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80E0C" w14:textId="77777777" w:rsidR="003F65D5" w:rsidRPr="003F65D5" w:rsidRDefault="003F65D5" w:rsidP="00CA584F">
      <w:pPr>
        <w:spacing w:after="0" w:line="480" w:lineRule="auto"/>
        <w:jc w:val="center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98"/>
        <w:gridCol w:w="3569"/>
        <w:gridCol w:w="3569"/>
        <w:gridCol w:w="3570"/>
      </w:tblGrid>
      <w:tr w:rsidR="00384694" w:rsidRPr="00327AD5" w14:paraId="7A896DD7" w14:textId="77777777" w:rsidTr="00C70179">
        <w:trPr>
          <w:trHeight w:val="96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C8A4" w14:textId="77777777" w:rsidR="003F65D5" w:rsidRPr="00327AD5" w:rsidRDefault="003F65D5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14:paraId="6F40ECBB" w14:textId="77777777" w:rsidR="00384694" w:rsidRPr="00327AD5" w:rsidRDefault="00043700" w:rsidP="00C70179">
            <w:pPr>
              <w:spacing w:after="0" w:line="240" w:lineRule="auto"/>
              <w:jc w:val="center"/>
              <w:rPr>
                <w:rFonts w:cs="Times New Roman"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PROCESSI LAVORATIVI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A1C5" w14:textId="77777777"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14:paraId="6738C254" w14:textId="77777777"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ATTIVITA’ ORDINARIA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0076" w14:textId="77777777"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14:paraId="6E127094" w14:textId="77777777"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ATTIVITA’ IN MODALITA’ DI LAVORO AGILE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C311" w14:textId="77777777" w:rsidR="00384694" w:rsidRPr="00327AD5" w:rsidRDefault="00384694" w:rsidP="00C70179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</w:rPr>
            </w:pPr>
          </w:p>
          <w:p w14:paraId="44C95332" w14:textId="77777777" w:rsidR="00384694" w:rsidRPr="00327AD5" w:rsidRDefault="00043700" w:rsidP="00C70179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</w:rPr>
            </w:pP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STRUMENTI PER ATTIVITA’ IN MODALITA’ DI</w:t>
            </w:r>
            <w:r w:rsidR="00327AD5">
              <w:rPr>
                <w:rStyle w:val="Nessuno"/>
                <w:rFonts w:eastAsia="Palatino Linotype" w:cs="Times New Roman"/>
                <w:b/>
                <w:bCs/>
              </w:rPr>
              <w:t xml:space="preserve"> </w:t>
            </w:r>
            <w:r w:rsidRPr="00327AD5">
              <w:rPr>
                <w:rStyle w:val="Nessuno"/>
                <w:rFonts w:eastAsia="Palatino Linotype" w:cs="Times New Roman"/>
                <w:b/>
                <w:bCs/>
              </w:rPr>
              <w:t>LAVORO AGILE</w:t>
            </w:r>
          </w:p>
        </w:tc>
      </w:tr>
      <w:tr w:rsidR="00384694" w:rsidRPr="00327AD5" w14:paraId="176767F3" w14:textId="77777777" w:rsidTr="00C70179">
        <w:trPr>
          <w:trHeight w:val="353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D8A8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14:paraId="304F48C6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14:paraId="6CA7A00E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</w:rPr>
            </w:pPr>
          </w:p>
          <w:p w14:paraId="75B427E7" w14:textId="77777777" w:rsidR="00327AD5" w:rsidRDefault="00327AD5" w:rsidP="00024C5C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1B6BBBA3" w14:textId="77777777" w:rsidR="00384694" w:rsidRPr="00AD230D" w:rsidRDefault="002E4633" w:rsidP="00024C5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AD230D">
              <w:rPr>
                <w:rFonts w:cs="Times New Roman"/>
                <w:b/>
              </w:rPr>
              <w:t>A</w:t>
            </w:r>
            <w:r w:rsidR="000B236E" w:rsidRPr="00AD230D">
              <w:rPr>
                <w:rFonts w:cs="Times New Roman"/>
                <w:b/>
              </w:rPr>
              <w:t>ffari generali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134A" w14:textId="77777777" w:rsidR="000B236E" w:rsidRPr="00327AD5" w:rsidRDefault="000B236E" w:rsidP="000B236E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>Raccolta per materia e la successiva archiviazione, della corrispondenza e della documentazione del settore</w:t>
            </w:r>
          </w:p>
          <w:p w14:paraId="1092C4C5" w14:textId="77777777" w:rsidR="000B236E" w:rsidRPr="00327AD5" w:rsidRDefault="000B236E" w:rsidP="00114FFD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>Gesti</w:t>
            </w:r>
            <w:r w:rsidR="00114FFD" w:rsidRPr="00327AD5">
              <w:rPr>
                <w:rFonts w:eastAsia="Palatino Linotype" w:cs="Times New Roman"/>
              </w:rPr>
              <w:t>one</w:t>
            </w:r>
            <w:r w:rsidRPr="00327AD5">
              <w:rPr>
                <w:rFonts w:eastAsia="Palatino Linotype" w:cs="Times New Roman"/>
              </w:rPr>
              <w:t xml:space="preserve"> e indirizzo del flusso documentale ai diversi Uffici per le competenze di carattere trasversale</w:t>
            </w:r>
          </w:p>
          <w:p w14:paraId="69936699" w14:textId="77777777" w:rsidR="00114FFD" w:rsidRPr="00327AD5" w:rsidRDefault="00114FFD" w:rsidP="00114FFD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</w:rPr>
            </w:pPr>
            <w:r w:rsidRPr="00327AD5">
              <w:rPr>
                <w:rFonts w:eastAsia="Palatino Linotype" w:cs="Times New Roman"/>
              </w:rPr>
              <w:t>Studio, istruzione e riscontro pratiche afferenti i temi di competenza dell’Ufficio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DBCA" w14:textId="77777777" w:rsidR="000B236E" w:rsidRPr="00327AD5" w:rsidRDefault="002E4633" w:rsidP="00EC58AF">
            <w:pPr>
              <w:numPr>
                <w:ilvl w:val="0"/>
                <w:numId w:val="6"/>
              </w:numPr>
              <w:spacing w:after="0" w:line="240" w:lineRule="auto"/>
              <w:rPr>
                <w:rFonts w:eastAsia="Palatino Linotype" w:cs="Times New Roman"/>
                <w:i/>
              </w:rPr>
            </w:pPr>
            <w:r w:rsidRPr="00327AD5">
              <w:rPr>
                <w:rFonts w:eastAsia="Palatino Linotype" w:cs="Times New Roman"/>
                <w:i/>
              </w:rPr>
              <w:t>R</w:t>
            </w:r>
            <w:r w:rsidR="000B236E" w:rsidRPr="00327AD5">
              <w:rPr>
                <w:rFonts w:eastAsia="Palatino Linotype" w:cs="Times New Roman"/>
                <w:i/>
              </w:rPr>
              <w:t>edazione</w:t>
            </w:r>
            <w:r w:rsidRPr="00327AD5">
              <w:rPr>
                <w:rFonts w:eastAsia="Palatino Linotype" w:cs="Times New Roman"/>
                <w:i/>
              </w:rPr>
              <w:t xml:space="preserve"> bozze di </w:t>
            </w:r>
            <w:r w:rsidR="000B236E" w:rsidRPr="00327AD5">
              <w:rPr>
                <w:rFonts w:eastAsia="Palatino Linotype" w:cs="Times New Roman"/>
                <w:i/>
              </w:rPr>
              <w:t>lettere e comunicazioni per altre articolazioni dell’Amministrazione penitenziaria ed alle Autorità esterne nelle materie di competenza dell’Ufficio</w:t>
            </w:r>
            <w:r w:rsidR="00EC58AF" w:rsidRPr="00327AD5">
              <w:rPr>
                <w:rFonts w:eastAsia="Palatino Linotype" w:cs="Times New Roman"/>
                <w:i/>
              </w:rPr>
              <w:t>, nonché</w:t>
            </w:r>
            <w:r w:rsidR="00EC58AF" w:rsidRPr="00327AD5">
              <w:rPr>
                <w:i/>
              </w:rPr>
              <w:t xml:space="preserve"> </w:t>
            </w:r>
            <w:r w:rsidR="00EC58AF" w:rsidRPr="00327AD5">
              <w:rPr>
                <w:rFonts w:eastAsia="Palatino Linotype" w:cs="Times New Roman"/>
                <w:i/>
              </w:rPr>
              <w:t>ai diversi Uffici della Direzione generale per le competenze di carattere trasversale</w:t>
            </w:r>
          </w:p>
          <w:p w14:paraId="18A3B6EB" w14:textId="77777777" w:rsidR="008C15BE" w:rsidRPr="00327AD5" w:rsidRDefault="008C15BE" w:rsidP="00921505">
            <w:pPr>
              <w:pStyle w:val="Paragrafoelenco"/>
              <w:spacing w:after="0" w:line="240" w:lineRule="auto"/>
              <w:ind w:left="145" w:hanging="145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0360" w14:textId="77777777" w:rsidR="00384694" w:rsidRPr="00327AD5" w:rsidRDefault="00131A86" w:rsidP="00921505">
            <w:pPr>
              <w:spacing w:after="0" w:line="240" w:lineRule="auto"/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PC/Portatile</w:t>
            </w:r>
            <w:r w:rsid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C15BE" w:rsidRP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="000B236E" w:rsidRP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P.E.O. (giustizia.it)</w:t>
            </w:r>
            <w:r w:rsidR="00114FFD" w:rsidRP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teams, </w:t>
            </w:r>
            <w:r w:rsidR="00921505" w:rsidRPr="00327AD5">
              <w:rPr>
                <w:rFonts w:eastAsia="Palatino Linotype" w:cs="Times New Roman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share point, one drive</w:t>
            </w:r>
          </w:p>
        </w:tc>
      </w:tr>
      <w:tr w:rsidR="002E4633" w:rsidRPr="00327AD5" w14:paraId="5AD0ADF7" w14:textId="77777777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823B" w14:textId="77777777" w:rsidR="00921505" w:rsidRPr="00327AD5" w:rsidRDefault="00921505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55901109" w14:textId="77777777" w:rsidR="006460CB" w:rsidRPr="00327AD5" w:rsidRDefault="006460CB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12EA6D00" w14:textId="77777777" w:rsidR="006460CB" w:rsidRPr="00327AD5" w:rsidRDefault="006460CB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46644D99" w14:textId="77777777" w:rsidR="006460CB" w:rsidRPr="00327AD5" w:rsidRDefault="006460CB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1101D40E" w14:textId="77777777" w:rsidR="006460CB" w:rsidRPr="00327AD5" w:rsidRDefault="006460CB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0E30DF07" w14:textId="77777777" w:rsidR="006460CB" w:rsidRPr="00327AD5" w:rsidRDefault="006460CB" w:rsidP="00921505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  <w:p w14:paraId="03E8BD07" w14:textId="77777777" w:rsidR="002E4633" w:rsidRPr="00AD230D" w:rsidRDefault="00921505" w:rsidP="00921505">
            <w:pPr>
              <w:spacing w:after="0" w:line="240" w:lineRule="auto"/>
              <w:jc w:val="center"/>
              <w:rPr>
                <w:rFonts w:eastAsia="Palatino Linotype" w:cs="Times New Roman"/>
                <w:b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D230D">
              <w:rPr>
                <w:rFonts w:cs="Times New Roman"/>
                <w:b/>
              </w:rPr>
              <w:t>Protocollo e archivio</w:t>
            </w:r>
            <w:r w:rsidRPr="00AD230D">
              <w:rPr>
                <w:rFonts w:eastAsia="Palatino Linotype" w:cs="Times New Roman"/>
                <w:b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872D6" w14:textId="77777777"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ura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 protoc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ollo della Direzione generale ed 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segnazione della corrispondenza</w:t>
            </w:r>
          </w:p>
          <w:p w14:paraId="634A458B" w14:textId="77777777"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esti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one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del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rotocollo degli atti in entrata ed in usc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ita della Direzione Generale ed 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archiviazione su supporto informatico 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della corrispondenza</w:t>
            </w:r>
          </w:p>
          <w:p w14:paraId="335AE27A" w14:textId="77777777" w:rsidR="00921505" w:rsidRPr="00327AD5" w:rsidRDefault="00EC58AF" w:rsidP="00921505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Cura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del</w:t>
            </w:r>
            <w:r w:rsidR="00921505"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la distribuzione degli atti tra i diversi </w:t>
            </w: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Uffici della Direzione generale</w:t>
            </w:r>
          </w:p>
          <w:p w14:paraId="40AF3B43" w14:textId="77777777" w:rsidR="002E4633" w:rsidRPr="00327AD5" w:rsidRDefault="002E4633" w:rsidP="00EC58AF">
            <w:pPr>
              <w:spacing w:after="0" w:line="240" w:lineRule="auto"/>
              <w:ind w:left="174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441F" w14:textId="77777777" w:rsidR="002E4633" w:rsidRPr="00327AD5" w:rsidRDefault="00921505" w:rsidP="00921505">
            <w:pPr>
              <w:numPr>
                <w:ilvl w:val="0"/>
                <w:numId w:val="8"/>
              </w:numPr>
              <w:spacing w:after="0" w:line="240" w:lineRule="auto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Smistamento posta in entrata dell’Ufficio alle sezioni di competenza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1762" w14:textId="77777777" w:rsidR="002E4633" w:rsidRPr="00327AD5" w:rsidRDefault="00921505" w:rsidP="00EC58AF">
            <w:pPr>
              <w:rPr>
                <w:rFonts w:eastAsia="Palatino Linotype" w:cs="Times New Roman"/>
                <w:color w:val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PC/Portatile, P.E.O. (giustizia.it), </w:t>
            </w:r>
            <w:r w:rsidRPr="00327AD5">
              <w:t xml:space="preserve"> </w:t>
            </w:r>
            <w:r w:rsidRPr="00327AD5"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abilitazione accesso protocollo informatico “Calliope” da remoto</w:t>
            </w:r>
          </w:p>
        </w:tc>
      </w:tr>
      <w:tr w:rsidR="00384694" w:rsidRPr="00327AD5" w14:paraId="6CC27F66" w14:textId="77777777" w:rsidTr="00673FF2">
        <w:trPr>
          <w:trHeight w:val="90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D2BF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57D7B716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997AEB2" w14:textId="77777777" w:rsidR="003066C2" w:rsidRPr="00327AD5" w:rsidRDefault="003066C2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1B15A521" w14:textId="77777777"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86C9AE3" w14:textId="77777777"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97EBD45" w14:textId="77777777"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E2FF2DB" w14:textId="77777777" w:rsidR="006460CB" w:rsidRPr="00327AD5" w:rsidRDefault="006460CB" w:rsidP="00673FF2">
            <w:pPr>
              <w:spacing w:after="0" w:line="240" w:lineRule="auto"/>
              <w:rPr>
                <w:rFonts w:eastAsia="Palatino Linotype"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50849FE3" w14:textId="77777777" w:rsidR="00384694" w:rsidRPr="00AD230D" w:rsidRDefault="00024C5C" w:rsidP="00673FF2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>Gestione amministrativa del personale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A9A0" w14:textId="77777777" w:rsidR="00EC58AF" w:rsidRPr="00327AD5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Cura delle attività afferenti la gestione del personale dirigenziale e non dei diversi Comparti e carriere in servizio presso la Direzione generale della formazione</w:t>
            </w:r>
          </w:p>
          <w:p w14:paraId="33D610A7" w14:textId="77777777" w:rsidR="00EC58AF" w:rsidRPr="00327AD5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Registrazione Decreti e Ordini di Servizio del Direttore Generale e dei dirigenti e loro archiviazione</w:t>
            </w:r>
          </w:p>
          <w:p w14:paraId="3649B2FB" w14:textId="77777777" w:rsidR="00EC58AF" w:rsidRPr="00327AD5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Cura ed aggiornamento del “Servizio Informatico Gestione Segreterie” (SIGS) e del “Sistema Informatico Gestione del Personale” (SIGP1 - SIGP2)</w:t>
            </w:r>
          </w:p>
          <w:p w14:paraId="446418A1" w14:textId="77777777" w:rsidR="00EC58AF" w:rsidRPr="00327AD5" w:rsidRDefault="00EC58AF" w:rsidP="00EC58AF">
            <w:pPr>
              <w:numPr>
                <w:ilvl w:val="0"/>
                <w:numId w:val="7"/>
              </w:numPr>
              <w:spacing w:after="0" w:line="240" w:lineRule="auto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Gestione dell’archivio di competenza</w:t>
            </w:r>
          </w:p>
          <w:p w14:paraId="4F11C356" w14:textId="77777777" w:rsidR="008427C6" w:rsidRPr="00327AD5" w:rsidRDefault="008427C6" w:rsidP="002E4633">
            <w:pPr>
              <w:spacing w:after="0" w:line="240" w:lineRule="auto"/>
              <w:rPr>
                <w:rFonts w:eastAsia="Palatino Linotype" w:cs="Times New Roman"/>
                <w:color w:val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94D4" w14:textId="77777777" w:rsidR="00555F00" w:rsidRPr="00327AD5" w:rsidRDefault="006460CB" w:rsidP="00332218">
            <w:pPr>
              <w:spacing w:line="240" w:lineRule="auto"/>
              <w:ind w:left="145" w:hanging="145"/>
              <w:rPr>
                <w:rFonts w:eastAsia="Palatino Linotype" w:cs="Times New Roman"/>
                <w:color w:val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• </w:t>
            </w:r>
            <w:r w:rsidR="00332218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redisposizione bozze atti afferenti la gestione del personale (piano ferie, lavoro agile)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7A01" w14:textId="77777777" w:rsidR="00673FF2" w:rsidRPr="00327AD5" w:rsidRDefault="002E4633" w:rsidP="00673FF2">
            <w:pPr>
              <w:rPr>
                <w:rFonts w:cs="Times New Roman"/>
                <w:color w:val="auto"/>
                <w:lang w:val="en-US"/>
              </w:rPr>
            </w:pPr>
            <w:r w:rsidRPr="00327AD5">
              <w:rPr>
                <w:rFonts w:eastAsia="Palatino Linotype" w:cs="Times New Roman"/>
                <w:color w:val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PC/Portatile, P.E.O. (giustizia.it)</w:t>
            </w:r>
            <w:r w:rsidR="006460CB" w:rsidRPr="00327AD5">
              <w:rPr>
                <w:rFonts w:eastAsia="Palatino Linotype" w:cs="Times New Roman"/>
                <w:color w:val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</w:t>
            </w:r>
            <w:r w:rsidR="006460CB" w:rsidRPr="00327AD5">
              <w:rPr>
                <w:lang w:val="en-US"/>
              </w:rPr>
              <w:t xml:space="preserve"> </w:t>
            </w:r>
            <w:r w:rsidR="006460CB" w:rsidRPr="00327AD5">
              <w:rPr>
                <w:rFonts w:eastAsia="Palatino Linotype" w:cs="Times New Roman"/>
                <w:color w:val="auto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teams, share point, one drive</w:t>
            </w:r>
          </w:p>
          <w:p w14:paraId="0CBE7546" w14:textId="77777777" w:rsidR="00673FF2" w:rsidRPr="00327AD5" w:rsidRDefault="00673FF2" w:rsidP="00673FF2">
            <w:pPr>
              <w:rPr>
                <w:rFonts w:cs="Times New Roman"/>
                <w:color w:val="FF0000"/>
                <w:lang w:val="en-US"/>
              </w:rPr>
            </w:pPr>
          </w:p>
          <w:p w14:paraId="01A5AA1E" w14:textId="77777777" w:rsidR="008354EE" w:rsidRPr="00327AD5" w:rsidRDefault="00673FF2" w:rsidP="00673FF2">
            <w:pPr>
              <w:tabs>
                <w:tab w:val="left" w:pos="1092"/>
              </w:tabs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FF0000"/>
                <w:lang w:val="en-US"/>
              </w:rPr>
              <w:tab/>
            </w:r>
          </w:p>
          <w:p w14:paraId="4B7BF067" w14:textId="77777777" w:rsidR="00384694" w:rsidRPr="00327AD5" w:rsidRDefault="00384694" w:rsidP="008354EE">
            <w:pPr>
              <w:jc w:val="right"/>
              <w:rPr>
                <w:rFonts w:cs="Times New Roman"/>
                <w:color w:val="FF0000"/>
                <w:lang w:val="en-US"/>
              </w:rPr>
            </w:pPr>
          </w:p>
        </w:tc>
      </w:tr>
      <w:tr w:rsidR="00384694" w:rsidRPr="00327AD5" w14:paraId="170AC0B4" w14:textId="77777777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6B81" w14:textId="77777777" w:rsidR="003946BD" w:rsidRPr="00327AD5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color w:val="auto"/>
                <w:lang w:val="en-US"/>
              </w:rPr>
            </w:pPr>
          </w:p>
          <w:p w14:paraId="648F3304" w14:textId="77777777" w:rsidR="003946BD" w:rsidRPr="00327AD5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color w:val="auto"/>
                <w:lang w:val="en-US"/>
              </w:rPr>
            </w:pPr>
          </w:p>
          <w:p w14:paraId="64A503BB" w14:textId="77777777" w:rsidR="003946BD" w:rsidRPr="00327AD5" w:rsidRDefault="003946BD" w:rsidP="00673FF2">
            <w:pPr>
              <w:pStyle w:val="Paragrafoelenco"/>
              <w:spacing w:line="240" w:lineRule="auto"/>
              <w:ind w:left="207"/>
              <w:rPr>
                <w:rFonts w:cs="Times New Roman"/>
                <w:color w:val="auto"/>
                <w:lang w:val="en-US"/>
              </w:rPr>
            </w:pPr>
          </w:p>
          <w:p w14:paraId="298D10A0" w14:textId="77777777" w:rsidR="00384694" w:rsidRPr="00AD230D" w:rsidRDefault="00024C5C" w:rsidP="00024C5C">
            <w:pPr>
              <w:spacing w:after="0" w:line="240" w:lineRule="auto"/>
              <w:jc w:val="center"/>
              <w:rPr>
                <w:rFonts w:cs="Times New Roman"/>
                <w:b/>
                <w:color w:val="auto"/>
              </w:rPr>
            </w:pPr>
            <w:r w:rsidRPr="00AD230D">
              <w:rPr>
                <w:rFonts w:eastAsia="Palatino Linotype" w:cs="Times New Roman"/>
                <w:b/>
                <w:color w:val="auto"/>
              </w:rPr>
              <w:t>Programmazione finanziaria ed assegnazione delle risorse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8EFC" w14:textId="77777777" w:rsidR="003946BD" w:rsidRPr="00327AD5" w:rsidRDefault="006460CB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Gestione dei capitoli di bilancio di competenza dell’ordinatore primario di spesa</w:t>
            </w:r>
          </w:p>
          <w:p w14:paraId="2051309E" w14:textId="77777777" w:rsidR="006460CB" w:rsidRPr="00327AD5" w:rsidRDefault="00327AD5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</w:t>
            </w:r>
            <w:r w:rsidR="006460CB" w:rsidRPr="00327AD5">
              <w:rPr>
                <w:rFonts w:cs="Times New Roman"/>
                <w:color w:val="auto"/>
              </w:rPr>
              <w:t xml:space="preserve">redisposizione programmazione annuale e pluriennale del fabbisogno e delle spese, attraverso l’attività di monitoraggio dei flussi e delle procedure di spesa delle articolazioni territoriali </w:t>
            </w:r>
          </w:p>
          <w:p w14:paraId="65C2D36B" w14:textId="77777777" w:rsidR="006460CB" w:rsidRPr="00327AD5" w:rsidRDefault="006460CB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Elaborazione proposte per la distribuzione delle risorse finanziarie nell’ambito territoriale per il conseguimento degli obiettivi della Direzione generale.</w:t>
            </w:r>
          </w:p>
          <w:p w14:paraId="7E35AEA5" w14:textId="77777777" w:rsidR="006460CB" w:rsidRPr="00327AD5" w:rsidRDefault="006460CB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lastRenderedPageBreak/>
              <w:t xml:space="preserve">Attuazione delle misure di razionalizzazione secondo le linee Dipartimentali ed esercitare </w:t>
            </w:r>
            <w:r w:rsidR="00332218" w:rsidRPr="00327AD5">
              <w:rPr>
                <w:rFonts w:cs="Times New Roman"/>
                <w:color w:val="auto"/>
              </w:rPr>
              <w:t xml:space="preserve">il controllo </w:t>
            </w:r>
            <w:r w:rsidRPr="00327AD5">
              <w:rPr>
                <w:rFonts w:cs="Times New Roman"/>
                <w:color w:val="auto"/>
              </w:rPr>
              <w:t xml:space="preserve">in merito </w:t>
            </w:r>
            <w:r w:rsidR="00AC5471" w:rsidRPr="00327AD5">
              <w:rPr>
                <w:rFonts w:cs="Times New Roman"/>
                <w:color w:val="auto"/>
              </w:rPr>
              <w:t>alla qualificazione delle spese</w:t>
            </w:r>
            <w:r w:rsidRPr="00327AD5">
              <w:rPr>
                <w:rFonts w:cs="Times New Roman"/>
                <w:color w:val="auto"/>
              </w:rPr>
              <w:t xml:space="preserve"> </w:t>
            </w:r>
          </w:p>
          <w:p w14:paraId="6C79FD07" w14:textId="77777777" w:rsidR="006460CB" w:rsidRPr="00327AD5" w:rsidRDefault="006460CB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 xml:space="preserve">Cura delle procedure connesse all’emissione delle aperture di credito, secondo le direttive impartite, a favore dei funzionari delegati della Scuola Superiore dell’esecuzione penale, della Scuole Territoriali e delle altre strutture formative ed alla conservazione dei fondi e alla loro </w:t>
            </w:r>
            <w:r w:rsidR="00AC5471" w:rsidRPr="00327AD5">
              <w:rPr>
                <w:rFonts w:cs="Times New Roman"/>
                <w:color w:val="auto"/>
              </w:rPr>
              <w:t>re- iscrizione in bilancio</w:t>
            </w:r>
          </w:p>
          <w:p w14:paraId="1EECF6F2" w14:textId="77777777" w:rsidR="006460CB" w:rsidRPr="00327AD5" w:rsidRDefault="006460CB" w:rsidP="006460CB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Collaborazione alle procedure connesse al controllo di gestione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7011" w14:textId="77777777" w:rsidR="0040490F" w:rsidRPr="00327AD5" w:rsidRDefault="00AC5471" w:rsidP="00332218">
            <w:pPr>
              <w:pStyle w:val="Paragrafoelenco"/>
              <w:numPr>
                <w:ilvl w:val="0"/>
                <w:numId w:val="13"/>
              </w:numPr>
              <w:spacing w:line="240" w:lineRule="auto"/>
              <w:ind w:left="145" w:hanging="145"/>
              <w:rPr>
                <w:rFonts w:cs="Times New Roman"/>
                <w:i/>
                <w:color w:val="auto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Redazione bozze </w:t>
            </w:r>
            <w:r w:rsidR="004B581E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di </w:t>
            </w:r>
            <w:r w:rsidR="00332218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richieste alle articolazioni per </w:t>
            </w: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rilevazione dei fabbisogni</w:t>
            </w:r>
            <w:r w:rsidR="00332218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per l’attività di monitoraggio dei flussi e delle procedure di spesa, nonché </w:t>
            </w:r>
            <w:r w:rsidR="004B581E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di </w:t>
            </w:r>
            <w:r w:rsidR="00332218" w:rsidRPr="00327AD5">
              <w:rPr>
                <w:rFonts w:cs="Times New Roman"/>
                <w:i/>
                <w:color w:val="auto"/>
              </w:rPr>
              <w:t>proposte per la distribuzione delle risorse finanziarie nell’ambito territoriale</w:t>
            </w:r>
          </w:p>
          <w:p w14:paraId="083A00F7" w14:textId="77777777" w:rsidR="004B581E" w:rsidRPr="00327AD5" w:rsidRDefault="004B581E" w:rsidP="004B581E">
            <w:pPr>
              <w:pStyle w:val="Paragrafoelenco"/>
              <w:numPr>
                <w:ilvl w:val="0"/>
                <w:numId w:val="13"/>
              </w:numPr>
              <w:spacing w:line="240" w:lineRule="auto"/>
              <w:ind w:left="145" w:hanging="145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Aperure di credito a favore dei funzionari delegati, conservazione dei fondi, re - iscrizioni in bilancio</w:t>
            </w:r>
          </w:p>
          <w:p w14:paraId="3443AD77" w14:textId="77777777" w:rsidR="00332218" w:rsidRPr="00327AD5" w:rsidRDefault="00332218" w:rsidP="004B581E">
            <w:pPr>
              <w:spacing w:line="240" w:lineRule="auto"/>
              <w:ind w:left="145" w:hanging="145"/>
              <w:rPr>
                <w:rFonts w:cs="Times New Roman"/>
                <w:color w:val="auto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8EBD" w14:textId="77777777" w:rsidR="00384694" w:rsidRPr="00327AD5" w:rsidRDefault="00131A86" w:rsidP="006460CB">
            <w:pPr>
              <w:spacing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cs="Times New Roman"/>
                <w:color w:val="auto"/>
              </w:rPr>
              <w:t>PC/Portatile, P.E.O. (giustizia.it)</w:t>
            </w:r>
            <w:r w:rsidR="0040490F" w:rsidRPr="00327AD5">
              <w:rPr>
                <w:rFonts w:cs="Times New Roman"/>
                <w:color w:val="auto"/>
              </w:rPr>
              <w:t xml:space="preserve">, </w:t>
            </w:r>
            <w:r w:rsidR="006460CB" w:rsidRPr="00327AD5">
              <w:rPr>
                <w:color w:val="auto"/>
              </w:rPr>
              <w:t xml:space="preserve"> </w:t>
            </w:r>
            <w:r w:rsidR="006460CB" w:rsidRPr="00327AD5">
              <w:rPr>
                <w:rFonts w:cs="Times New Roman"/>
                <w:color w:val="auto"/>
              </w:rPr>
              <w:t>abilitazione accesso Sistema di Contabilità Generale (SI.CO.GE.) da remoto</w:t>
            </w:r>
          </w:p>
        </w:tc>
      </w:tr>
      <w:tr w:rsidR="00384694" w:rsidRPr="00327AD5" w14:paraId="52065F56" w14:textId="77777777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7D47" w14:textId="77777777" w:rsidR="00BA4F4A" w:rsidRPr="00327AD5" w:rsidRDefault="00BA4F4A" w:rsidP="00673FF2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14:paraId="25C5D600" w14:textId="77777777" w:rsidR="00BA4F4A" w:rsidRPr="00327AD5" w:rsidRDefault="00BA4F4A" w:rsidP="00673FF2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14:paraId="31AF833C" w14:textId="77777777" w:rsidR="002623F2" w:rsidRPr="00327AD5" w:rsidRDefault="002623F2" w:rsidP="00024C5C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14:paraId="354A6858" w14:textId="77777777" w:rsidR="002623F2" w:rsidRPr="00327AD5" w:rsidRDefault="002623F2" w:rsidP="00024C5C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14:paraId="0291BFC1" w14:textId="77777777" w:rsidR="002623F2" w:rsidRPr="00327AD5" w:rsidRDefault="002623F2" w:rsidP="00024C5C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14:paraId="2C76030A" w14:textId="77777777" w:rsidR="00384694" w:rsidRPr="00AD230D" w:rsidRDefault="004B581E" w:rsidP="00024C5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>Coordinamento e pianificazione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6BC1" w14:textId="77777777" w:rsidR="007C4F4F" w:rsidRPr="00327AD5" w:rsidRDefault="004B581E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Predisposizione unitaria del piano di formazione</w:t>
            </w:r>
            <w:r w:rsidR="0035415D" w:rsidRPr="00327AD5">
              <w:rPr>
                <w:rFonts w:eastAsia="Palatino Linotype" w:cs="Times New Roman"/>
                <w:color w:val="auto"/>
              </w:rPr>
              <w:t xml:space="preserve"> in coordinamento con gli uffici II, III, IV e a verificare l’ attuazione anche in relazione alle previsioni di spesa</w:t>
            </w:r>
          </w:p>
          <w:p w14:paraId="55B5A2C7" w14:textId="77777777" w:rsidR="006C3052" w:rsidRPr="00327AD5" w:rsidRDefault="006C3052" w:rsidP="006C3052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="207" w:hanging="153"/>
              <w:rPr>
                <w:rFonts w:cs="Times New Roman"/>
                <w:color w:val="auto"/>
              </w:rPr>
            </w:pPr>
            <w:r w:rsidRPr="00327AD5">
              <w:rPr>
                <w:rFonts w:eastAsia="Palatino Linotype" w:cs="Times New Roman"/>
                <w:color w:val="auto"/>
              </w:rPr>
              <w:t>Predisposizione strumenti di valutazione delle diverse attività  formative  realizzate dagli  Uffici II, III, IV e  redazione della relazione annuale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9A10" w14:textId="77777777" w:rsidR="006C3052" w:rsidRPr="00327AD5" w:rsidRDefault="006C3052" w:rsidP="004E45DE">
            <w:pPr>
              <w:pStyle w:val="Paragrafoelenco"/>
              <w:numPr>
                <w:ilvl w:val="0"/>
                <w:numId w:val="13"/>
              </w:numPr>
              <w:spacing w:line="240" w:lineRule="auto"/>
              <w:ind w:left="145" w:hanging="145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Riunioni </w:t>
            </w:r>
            <w:r w:rsidR="004E45DE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con Uffici della Direzione Generale </w:t>
            </w: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per definizione del piano di formazione </w:t>
            </w:r>
          </w:p>
          <w:p w14:paraId="144D35A0" w14:textId="77777777" w:rsidR="0035415D" w:rsidRPr="00327AD5" w:rsidRDefault="0035415D" w:rsidP="0035415D">
            <w:pPr>
              <w:pStyle w:val="Paragrafoelenco"/>
              <w:numPr>
                <w:ilvl w:val="0"/>
                <w:numId w:val="13"/>
              </w:numPr>
              <w:spacing w:line="240" w:lineRule="auto"/>
              <w:ind w:left="145" w:hanging="145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Redazione bozza piano di formazione</w:t>
            </w:r>
          </w:p>
          <w:p w14:paraId="710EFE7C" w14:textId="77777777" w:rsidR="004E45DE" w:rsidRPr="00327AD5" w:rsidRDefault="004E45DE" w:rsidP="004E45DE">
            <w:pPr>
              <w:pStyle w:val="Paragrafoelenco"/>
              <w:numPr>
                <w:ilvl w:val="0"/>
                <w:numId w:val="13"/>
              </w:numPr>
              <w:spacing w:line="240" w:lineRule="auto"/>
              <w:ind w:left="145" w:hanging="145"/>
              <w:rPr>
                <w:rFonts w:eastAsia="Palatino Linotype" w:cs="Times New Roman"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Redazione bozza relazione annuale</w:t>
            </w:r>
          </w:p>
          <w:p w14:paraId="6745C033" w14:textId="77777777" w:rsidR="00131A86" w:rsidRPr="00327AD5" w:rsidRDefault="00131A86" w:rsidP="006C3052">
            <w:pPr>
              <w:pStyle w:val="Paragrafoelenco"/>
              <w:spacing w:line="240" w:lineRule="auto"/>
              <w:ind w:left="207"/>
              <w:rPr>
                <w:rFonts w:cs="Times New Roman"/>
                <w:color w:val="FF000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46C1" w14:textId="77777777" w:rsidR="00384694" w:rsidRPr="00327AD5" w:rsidRDefault="006C3052" w:rsidP="00673FF2">
            <w:pPr>
              <w:spacing w:line="240" w:lineRule="auto"/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auto"/>
                <w:lang w:val="en-US"/>
              </w:rPr>
              <w:t>PC/Portatile, web cam, P.E.O. (giustizia.it), teams, share point, one drive</w:t>
            </w:r>
          </w:p>
        </w:tc>
      </w:tr>
      <w:tr w:rsidR="00384694" w:rsidRPr="00327AD5" w14:paraId="1C4132F3" w14:textId="77777777" w:rsidTr="008226D2">
        <w:trPr>
          <w:trHeight w:val="1404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3E95" w14:textId="77777777" w:rsidR="00CA584F" w:rsidRPr="00327AD5" w:rsidRDefault="00CA584F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4161B9E3" w14:textId="77777777" w:rsidR="00CA584F" w:rsidRPr="00327AD5" w:rsidRDefault="00CA584F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5D25188C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732B9FF4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6BA43F76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17237A65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471B3727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7A1FB16D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2CE68FC5" w14:textId="77777777" w:rsidR="0035415D" w:rsidRPr="00327AD5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24264512" w14:textId="77777777" w:rsidR="0035415D" w:rsidRPr="00AD230D" w:rsidRDefault="0035415D" w:rsidP="00673FF2">
            <w:pPr>
              <w:spacing w:after="0" w:line="240" w:lineRule="auto"/>
              <w:jc w:val="center"/>
              <w:rPr>
                <w:rFonts w:eastAsia="Palatino Linotype" w:cs="Times New Roman"/>
                <w:b/>
                <w:lang w:val="en-US"/>
              </w:rPr>
            </w:pPr>
          </w:p>
          <w:p w14:paraId="6B348879" w14:textId="77777777" w:rsidR="00384694" w:rsidRPr="00327AD5" w:rsidRDefault="0035415D" w:rsidP="00024C5C">
            <w:pPr>
              <w:spacing w:after="0" w:line="240" w:lineRule="auto"/>
              <w:jc w:val="center"/>
              <w:rPr>
                <w:rFonts w:cs="Times New Roman"/>
              </w:rPr>
            </w:pPr>
            <w:r w:rsidRPr="00AD230D">
              <w:rPr>
                <w:rFonts w:eastAsia="Palatino Linotype" w:cs="Times New Roman"/>
                <w:b/>
              </w:rPr>
              <w:t>Controllo di gestione</w:t>
            </w:r>
            <w:r w:rsidR="00024C5C" w:rsidRPr="00327AD5">
              <w:rPr>
                <w:rFonts w:eastAsia="Palatino Linotype" w:cs="Times New Roman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67FE" w14:textId="77777777" w:rsidR="0035415D" w:rsidRPr="00327AD5" w:rsidRDefault="0035415D" w:rsidP="0035415D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Predisposizione indicatori e monitoraggio dell’attività della Scuola Superiore dell’esecuzione penale e delle Scuole e degli Istituti d’istruzione per il controllo di gestione, segnalando, quando opportuno al Direttore generale, l’esigenza di una verifica diretta  ovvero di un intervento degli uffici ispettivi</w:t>
            </w:r>
          </w:p>
          <w:p w14:paraId="7BF6539C" w14:textId="77777777" w:rsidR="0035415D" w:rsidRPr="00327AD5" w:rsidRDefault="0035415D" w:rsidP="0035415D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Valutare documentazione e dati pervenuti dalle suddette articolazioni in rapporto alla programmazione annuale al fine di verificare il loro stato di attuazione e misurare l’efficacia, l’efficienza ed il grado di economicità dell’attività svolta dalla SSEP, dalle scuole e dagli istituti di d’istruzione</w:t>
            </w:r>
          </w:p>
          <w:p w14:paraId="33F28DCB" w14:textId="77777777" w:rsidR="003F65D5" w:rsidRPr="00327AD5" w:rsidRDefault="003F65D5" w:rsidP="0035415D">
            <w:pPr>
              <w:spacing w:after="0" w:line="240" w:lineRule="auto"/>
              <w:ind w:left="174"/>
              <w:rPr>
                <w:rFonts w:cs="Times New Roman"/>
                <w:color w:val="FF0000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83FA" w14:textId="77777777" w:rsidR="00384694" w:rsidRPr="00327AD5" w:rsidRDefault="0035415D" w:rsidP="00673FF2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cs="Times New Roman"/>
                <w:i/>
                <w:color w:val="auto"/>
              </w:rPr>
            </w:pPr>
            <w:r w:rsidRPr="00327AD5">
              <w:rPr>
                <w:rFonts w:cs="Times New Roman"/>
                <w:i/>
                <w:color w:val="auto"/>
              </w:rPr>
              <w:t>Redazione bozze proposte</w:t>
            </w:r>
            <w:r w:rsidR="008226D2" w:rsidRPr="00327AD5">
              <w:rPr>
                <w:rFonts w:cs="Times New Roman"/>
                <w:i/>
                <w:color w:val="auto"/>
              </w:rPr>
              <w:t xml:space="preserve"> e</w:t>
            </w:r>
            <w:r w:rsidR="003F65D5" w:rsidRPr="00327AD5">
              <w:rPr>
                <w:rFonts w:cs="Times New Roman"/>
                <w:i/>
                <w:color w:val="auto"/>
              </w:rPr>
              <w:t xml:space="preserve"> </w:t>
            </w:r>
            <w:r w:rsidRPr="00327AD5">
              <w:rPr>
                <w:rFonts w:cs="Times New Roman"/>
                <w:i/>
                <w:color w:val="auto"/>
              </w:rPr>
              <w:t xml:space="preserve">relazioni </w:t>
            </w:r>
          </w:p>
          <w:p w14:paraId="757208DA" w14:textId="77777777" w:rsidR="003F65D5" w:rsidRPr="00327AD5" w:rsidRDefault="003F65D5" w:rsidP="008226D2">
            <w:pPr>
              <w:spacing w:line="240" w:lineRule="auto"/>
              <w:rPr>
                <w:rFonts w:cs="Times New Roman"/>
                <w:color w:val="FF000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76ED" w14:textId="77777777" w:rsidR="00384694" w:rsidRPr="00327AD5" w:rsidRDefault="0035415D" w:rsidP="00673FF2">
            <w:pPr>
              <w:spacing w:line="240" w:lineRule="auto"/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auto"/>
                <w:lang w:val="en-US"/>
              </w:rPr>
              <w:t>PC/Portatile, P.E.O. (giustizia.it), teams, share point, one drive</w:t>
            </w:r>
          </w:p>
        </w:tc>
      </w:tr>
      <w:tr w:rsidR="00024C5C" w:rsidRPr="00327AD5" w14:paraId="1AFD7231" w14:textId="77777777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4762" w14:textId="77777777" w:rsidR="0019211B" w:rsidRPr="00327AD5" w:rsidRDefault="0019211B" w:rsidP="008226D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655B296E" w14:textId="77777777" w:rsidR="0019211B" w:rsidRPr="00327AD5" w:rsidRDefault="0019211B" w:rsidP="008226D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75514EF4" w14:textId="77777777" w:rsidR="0019211B" w:rsidRPr="00327AD5" w:rsidRDefault="0019211B" w:rsidP="008226D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4B4ED95B" w14:textId="77777777" w:rsidR="0019211B" w:rsidRPr="00327AD5" w:rsidRDefault="0019211B" w:rsidP="008226D2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2AF5557F" w14:textId="77777777" w:rsidR="00024C5C" w:rsidRPr="00AD230D" w:rsidRDefault="008226D2" w:rsidP="008226D2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 xml:space="preserve">Ricerca, statistica, albo docenti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B005" w14:textId="77777777" w:rsidR="008226D2" w:rsidRPr="00327AD5" w:rsidRDefault="0019211B" w:rsidP="008226D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</w:t>
            </w:r>
            <w:r w:rsidR="008226D2" w:rsidRPr="00327AD5">
              <w:rPr>
                <w:rFonts w:cs="Times New Roman"/>
                <w:color w:val="auto"/>
              </w:rPr>
              <w:t>ura delle attività di studio e ricerca sussidiarie e propedeutiche all’innovazione organizzativa e allo sviluppo della formazione del personale</w:t>
            </w:r>
          </w:p>
          <w:p w14:paraId="73B68335" w14:textId="77777777" w:rsidR="008226D2" w:rsidRPr="00327AD5" w:rsidRDefault="0019211B" w:rsidP="008226D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</w:t>
            </w:r>
            <w:r w:rsidR="008226D2" w:rsidRPr="00327AD5">
              <w:rPr>
                <w:rFonts w:cs="Times New Roman"/>
                <w:color w:val="auto"/>
              </w:rPr>
              <w:t xml:space="preserve">oordinamento attività connesse all’area dello Studio e della Ricerca per individuare nuovi modelli organizzativi ed operativi utili a migliorare l’offerta formativa e promuovere buone prassi da </w:t>
            </w:r>
            <w:r w:rsidR="008226D2" w:rsidRPr="00327AD5">
              <w:rPr>
                <w:rFonts w:cs="Times New Roman"/>
                <w:color w:val="auto"/>
              </w:rPr>
              <w:lastRenderedPageBreak/>
              <w:t>divulgare a tutto il personale, anche nella forma di pubblicazioni tematiche</w:t>
            </w:r>
          </w:p>
          <w:p w14:paraId="3BD48ED3" w14:textId="77777777" w:rsidR="008226D2" w:rsidRPr="00327AD5" w:rsidRDefault="0019211B" w:rsidP="008226D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</w:t>
            </w:r>
            <w:r w:rsidR="008226D2" w:rsidRPr="00327AD5">
              <w:rPr>
                <w:rFonts w:cs="Times New Roman"/>
                <w:color w:val="auto"/>
              </w:rPr>
              <w:t>ura delle attività finalizzat</w:t>
            </w:r>
            <w:r w:rsidRPr="00327AD5">
              <w:rPr>
                <w:rFonts w:cs="Times New Roman"/>
                <w:color w:val="auto"/>
              </w:rPr>
              <w:t>e</w:t>
            </w:r>
            <w:r w:rsidR="008226D2" w:rsidRPr="00327AD5">
              <w:rPr>
                <w:rFonts w:cs="Times New Roman"/>
                <w:color w:val="auto"/>
              </w:rPr>
              <w:t xml:space="preserve"> alla stipula e/o al rinnovo di convenzioni quadro e protocolli d’intesa con altri enti formativi e di ricerca per l’approfondimento di tematiche di comune interesse utili a migliorare le attività di trattamento e di risocializzazione</w:t>
            </w:r>
          </w:p>
          <w:p w14:paraId="6478172E" w14:textId="77777777" w:rsidR="008226D2" w:rsidRPr="00327AD5" w:rsidRDefault="0019211B" w:rsidP="008226D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</w:t>
            </w:r>
            <w:r w:rsidR="008226D2" w:rsidRPr="00327AD5">
              <w:rPr>
                <w:rFonts w:cs="Times New Roman"/>
                <w:color w:val="auto"/>
              </w:rPr>
              <w:t>ura</w:t>
            </w:r>
            <w:r w:rsidRPr="00327AD5">
              <w:rPr>
                <w:rFonts w:cs="Times New Roman"/>
                <w:color w:val="auto"/>
              </w:rPr>
              <w:t xml:space="preserve"> del</w:t>
            </w:r>
            <w:r w:rsidR="008226D2" w:rsidRPr="00327AD5">
              <w:rPr>
                <w:rFonts w:cs="Times New Roman"/>
                <w:color w:val="auto"/>
              </w:rPr>
              <w:t>l’istruttoria di atti, della valutazione dei contributi e coordinamento operativo dei diversi enti coinvolti nelle ricerche avviate</w:t>
            </w:r>
          </w:p>
          <w:p w14:paraId="6E1E3A71" w14:textId="77777777" w:rsidR="008226D2" w:rsidRPr="00327AD5" w:rsidRDefault="0019211B" w:rsidP="008226D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R</w:t>
            </w:r>
            <w:r w:rsidR="008226D2" w:rsidRPr="00327AD5">
              <w:rPr>
                <w:rFonts w:cs="Times New Roman"/>
                <w:color w:val="auto"/>
              </w:rPr>
              <w:t xml:space="preserve">egolamentazione </w:t>
            </w:r>
            <w:r w:rsidRPr="00327AD5">
              <w:rPr>
                <w:rFonts w:cs="Times New Roman"/>
                <w:color w:val="auto"/>
              </w:rPr>
              <w:t>e verifiche sull’Albo docenti</w:t>
            </w:r>
          </w:p>
          <w:p w14:paraId="18B4EF20" w14:textId="77777777" w:rsidR="00024C5C" w:rsidRPr="00327AD5" w:rsidRDefault="00024C5C" w:rsidP="0019211B">
            <w:pPr>
              <w:spacing w:after="0" w:line="240" w:lineRule="auto"/>
              <w:rPr>
                <w:rFonts w:cs="Times New Roman"/>
                <w:color w:val="FF0000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4BA7" w14:textId="77777777" w:rsidR="0019211B" w:rsidRPr="00327AD5" w:rsidRDefault="0019211B" w:rsidP="00AB0ECD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Riunioni </w:t>
            </w:r>
            <w:r w:rsidR="00AB0ECD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finalizzate alla stipula e/o al rinnovo di convenzioni quadro e protocolli d’intesa con altri enti formativi</w:t>
            </w:r>
            <w:r w:rsidR="006A2EBA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 di ricerca</w:t>
            </w:r>
          </w:p>
          <w:p w14:paraId="53D14C3D" w14:textId="77777777" w:rsidR="00024C5C" w:rsidRPr="00327AD5" w:rsidRDefault="0019211B" w:rsidP="00AB0ECD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cs="Times New Roman"/>
                <w:i/>
                <w:color w:val="FF0000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Redazione </w:t>
            </w:r>
            <w:r w:rsidR="00AB0ECD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bozze </w:t>
            </w: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proposte</w:t>
            </w:r>
            <w:r w:rsidR="00AB0ECD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 relazioni</w:t>
            </w:r>
            <w:r w:rsidRPr="00327AD5">
              <w:rPr>
                <w:i/>
              </w:rPr>
              <w:t xml:space="preserve"> </w:t>
            </w:r>
          </w:p>
          <w:p w14:paraId="1F66A2B1" w14:textId="196A99C2" w:rsidR="00C71E84" w:rsidRPr="00327AD5" w:rsidRDefault="00145EF7" w:rsidP="00494BF6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Attivit</w:t>
            </w:r>
            <w:r w:rsidR="00494BF6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à </w:t>
            </w:r>
            <w:r w:rsidR="004931D8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</w:t>
            </w: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verifica Albo Docenti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34AC" w14:textId="77777777" w:rsidR="00024C5C" w:rsidRPr="00327AD5" w:rsidRDefault="00AB0ECD" w:rsidP="00673FF2">
            <w:pPr>
              <w:spacing w:line="240" w:lineRule="auto"/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auto"/>
                <w:lang w:val="en-US"/>
              </w:rPr>
              <w:t>PC/Portatile, web cam, P.E.O. (giustizia.it), teams, share point, one drive</w:t>
            </w:r>
          </w:p>
        </w:tc>
      </w:tr>
      <w:tr w:rsidR="00024C5C" w:rsidRPr="00327AD5" w14:paraId="151D4AB2" w14:textId="77777777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9520" w14:textId="77777777" w:rsidR="003A5C65" w:rsidRPr="00327AD5" w:rsidRDefault="003A5C65" w:rsidP="00145EF7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4BEF9F80" w14:textId="77777777" w:rsidR="003A5C65" w:rsidRPr="00327AD5" w:rsidRDefault="003A5C65" w:rsidP="00145EF7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42C6D827" w14:textId="77777777" w:rsidR="003A5C65" w:rsidRPr="00327AD5" w:rsidRDefault="003A5C65" w:rsidP="00145EF7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615F2429" w14:textId="77777777" w:rsidR="003A5C65" w:rsidRPr="00327AD5" w:rsidRDefault="003A5C65" w:rsidP="00145EF7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19FB2A7D" w14:textId="77777777" w:rsidR="00024C5C" w:rsidRPr="00AD230D" w:rsidRDefault="00024C5C" w:rsidP="00145EF7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>Museo criminologico e Biblioteca storica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BEF9" w14:textId="77777777" w:rsidR="00145EF7" w:rsidRPr="00327AD5" w:rsidRDefault="00145EF7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Gestione delle prenotazioni e conduzione visite guidate del museo</w:t>
            </w:r>
          </w:p>
          <w:p w14:paraId="4C402DD3" w14:textId="77777777" w:rsidR="00024C5C" w:rsidRPr="00327AD5" w:rsidRDefault="00145EF7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Emanazione biglietti d’ingresso e accoglienza visitatori</w:t>
            </w:r>
          </w:p>
          <w:p w14:paraId="552AC98C" w14:textId="77777777" w:rsidR="00145EF7" w:rsidRPr="00327AD5" w:rsidRDefault="00145EF7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cs="Times New Roman"/>
                <w:color w:val="auto"/>
              </w:rPr>
              <w:t>Sorveglianza spazi accessibili e frequentabili dal pubblico</w:t>
            </w:r>
          </w:p>
          <w:p w14:paraId="6582EE27" w14:textId="77777777" w:rsidR="00145EF7" w:rsidRPr="00327AD5" w:rsidRDefault="00145EF7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>Cura e aggiornamento delle richieste per consultare l’archivio fotografico e l’archivio storico matricole “Regina Coeli”</w:t>
            </w:r>
          </w:p>
          <w:p w14:paraId="6AF73664" w14:textId="77777777" w:rsidR="00145EF7" w:rsidRPr="00327AD5" w:rsidRDefault="00145EF7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cs="Times New Roman"/>
                <w:color w:val="auto"/>
              </w:rPr>
              <w:lastRenderedPageBreak/>
              <w:t>Cura della manutenzione ordinaria degli spazi, degli impianti elettrici ed elettronici, videocamere, apparecchiature antintrusione, personal compute</w:t>
            </w:r>
            <w:r w:rsidR="003A5C65" w:rsidRPr="00327AD5">
              <w:rPr>
                <w:rFonts w:cs="Times New Roman"/>
                <w:color w:val="auto"/>
              </w:rPr>
              <w:t>r, impianto audio-video sala conferenze ed altra strumentazione concessa</w:t>
            </w:r>
          </w:p>
          <w:p w14:paraId="28EE8D92" w14:textId="77777777" w:rsidR="003A5C65" w:rsidRPr="00327AD5" w:rsidRDefault="003A5C65" w:rsidP="00673FF2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cs="Times New Roman"/>
                <w:color w:val="auto"/>
              </w:rPr>
              <w:t xml:space="preserve">Istruzione e valutazione di iniziative congiunte con altre istituzioni, università, centri culturali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9DB99" w14:textId="77777777" w:rsidR="006A2EBA" w:rsidRPr="00327AD5" w:rsidRDefault="0061330C" w:rsidP="006A2EBA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Istruttoria delle prenotazioni </w:t>
            </w:r>
            <w:r w:rsidR="00494BF6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 </w:t>
            </w:r>
            <w:r w:rsidR="006A2EBA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richieste </w:t>
            </w:r>
          </w:p>
          <w:p w14:paraId="0F2A7A51" w14:textId="77777777" w:rsidR="003A5C65" w:rsidRPr="00327AD5" w:rsidRDefault="003A5C65" w:rsidP="003A5C65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Valutazione iniziative proposte da </w:t>
            </w:r>
            <w:r w:rsidR="00F97796" w:rsidRPr="00327AD5">
              <w:rPr>
                <w:rFonts w:cs="Times New Roman"/>
                <w:i/>
                <w:color w:val="auto"/>
              </w:rPr>
              <w:t>altre istituzioni, università, centri culturali</w:t>
            </w:r>
          </w:p>
          <w:p w14:paraId="6BA320F5" w14:textId="77777777" w:rsidR="003A5C65" w:rsidRPr="00327AD5" w:rsidRDefault="003A5C65" w:rsidP="003A5C65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cs="Times New Roman"/>
                <w:i/>
                <w:color w:val="FF0000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Redazione bozze proposte e relazioni</w:t>
            </w:r>
            <w:r w:rsidRPr="00327AD5">
              <w:rPr>
                <w:i/>
              </w:rPr>
              <w:t xml:space="preserve"> </w:t>
            </w:r>
          </w:p>
          <w:p w14:paraId="6C34454C" w14:textId="77777777" w:rsidR="00024C5C" w:rsidRPr="00327AD5" w:rsidRDefault="00024C5C" w:rsidP="003A5C65">
            <w:pPr>
              <w:pStyle w:val="Paragrafoelenco"/>
              <w:spacing w:line="240" w:lineRule="auto"/>
              <w:ind w:left="360"/>
              <w:rPr>
                <w:rFonts w:cs="Times New Roman"/>
                <w:color w:val="FF000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5CD6" w14:textId="77777777" w:rsidR="00024C5C" w:rsidRPr="00327AD5" w:rsidRDefault="00F97796" w:rsidP="00F97796">
            <w:pPr>
              <w:spacing w:line="240" w:lineRule="auto"/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auto"/>
                <w:lang w:val="en-US"/>
              </w:rPr>
              <w:t>PC/Portatile, P.E.O. (giustizia.it), teams, share point, one drive</w:t>
            </w:r>
          </w:p>
        </w:tc>
      </w:tr>
      <w:tr w:rsidR="00AB0ECD" w:rsidRPr="00327AD5" w14:paraId="1AE9460A" w14:textId="77777777" w:rsidTr="00C70179">
        <w:trPr>
          <w:trHeight w:val="2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570C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3D632CAB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20B576A3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6C950EDF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2D68820A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1D518B62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5C5CE898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7353FFAF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7884CF10" w14:textId="77777777" w:rsidR="003A5C65" w:rsidRPr="00327AD5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lang w:val="en-US"/>
              </w:rPr>
            </w:pPr>
          </w:p>
          <w:p w14:paraId="1A0887A2" w14:textId="77777777" w:rsidR="00AB0ECD" w:rsidRPr="00AD230D" w:rsidRDefault="003A5C65" w:rsidP="00024C5C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AD230D">
              <w:rPr>
                <w:rFonts w:eastAsia="Palatino Linotype" w:cs="Times New Roman"/>
                <w:b/>
              </w:rPr>
              <w:t>Relazioni Internazionali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1E34" w14:textId="77777777" w:rsidR="003A5C65" w:rsidRPr="00327AD5" w:rsidRDefault="003A5C65" w:rsidP="003A5C65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 xml:space="preserve">Cura delle relazioni internazionali aventi ad oggetto le materie inerenti le attività di ricerca e sviluppo di programmi formativi anche in collaborazione con le istituzioni   omologhe dei paesi dell’UE e </w:t>
            </w:r>
            <w:r w:rsidR="00494BF6" w:rsidRPr="00327AD5">
              <w:rPr>
                <w:rFonts w:cs="Times New Roman"/>
                <w:color w:val="auto"/>
              </w:rPr>
              <w:t>dei paesi Terzi</w:t>
            </w:r>
          </w:p>
          <w:p w14:paraId="6DBB8E40" w14:textId="77777777" w:rsidR="003A5C65" w:rsidRPr="00327AD5" w:rsidRDefault="003A5C65" w:rsidP="003A5C65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auto"/>
              </w:rPr>
            </w:pPr>
            <w:r w:rsidRPr="00327AD5">
              <w:rPr>
                <w:rFonts w:cs="Times New Roman"/>
                <w:color w:val="auto"/>
              </w:rPr>
              <w:t xml:space="preserve"> Collaborazione, per le parti di specifica competenza, </w:t>
            </w:r>
            <w:r w:rsidR="006A2EBA" w:rsidRPr="00327AD5">
              <w:rPr>
                <w:rFonts w:cs="Times New Roman"/>
                <w:color w:val="auto"/>
              </w:rPr>
              <w:t>con l’Ufficio V dell’</w:t>
            </w:r>
            <w:r w:rsidRPr="00327AD5">
              <w:rPr>
                <w:rFonts w:cs="Times New Roman"/>
                <w:color w:val="auto"/>
              </w:rPr>
              <w:t xml:space="preserve">Ufficio del Capo del Dipartimento fornendo i contributi tecnici anche per il tramite del Nucleo Fondi Strutturali Europei operante presso la sede dipartimentale </w:t>
            </w:r>
          </w:p>
          <w:p w14:paraId="4F4D1387" w14:textId="77777777" w:rsidR="003A5C65" w:rsidRPr="00327AD5" w:rsidRDefault="003A5C65" w:rsidP="003A5C65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cs="Times New Roman"/>
                <w:color w:val="auto"/>
              </w:rPr>
              <w:t xml:space="preserve">Coordinamento svolgimento di iniziative </w:t>
            </w:r>
            <w:r w:rsidR="00F97796" w:rsidRPr="00327AD5">
              <w:rPr>
                <w:rFonts w:cs="Times New Roman"/>
                <w:color w:val="auto"/>
              </w:rPr>
              <w:t xml:space="preserve">di formazione </w:t>
            </w:r>
            <w:r w:rsidRPr="00327AD5">
              <w:rPr>
                <w:rFonts w:cs="Times New Roman"/>
                <w:color w:val="auto"/>
              </w:rPr>
              <w:t>con organismi internazionali promosse con il contributo tematico degli Uffici II,III, IV di questa Direzione generale</w:t>
            </w:r>
          </w:p>
          <w:p w14:paraId="5AF2F9A2" w14:textId="77777777" w:rsidR="003A5C65" w:rsidRPr="00327AD5" w:rsidRDefault="003A5C65" w:rsidP="003A5C65">
            <w:pPr>
              <w:spacing w:after="0" w:line="240" w:lineRule="auto"/>
              <w:ind w:left="174"/>
              <w:rPr>
                <w:rFonts w:cs="Times New Roman"/>
                <w:color w:val="FF0000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A2A7" w14:textId="77777777" w:rsidR="00494BF6" w:rsidRPr="00327AD5" w:rsidRDefault="003A5C65" w:rsidP="00494BF6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Riunioni </w:t>
            </w:r>
            <w:r w:rsidR="00494BF6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con gli Uffici della Direzione Generale e Dipartimentali per lo svolgimento di iniziative di formazione con organismi internazionali </w:t>
            </w:r>
          </w:p>
          <w:p w14:paraId="0DEFC29A" w14:textId="77777777" w:rsidR="00F97796" w:rsidRPr="00327AD5" w:rsidRDefault="00F97796" w:rsidP="00494BF6">
            <w:pPr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i/>
                <w:color w:val="auto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Valutazione iniziative </w:t>
            </w:r>
            <w:r w:rsidR="002623F2"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proposte dal</w:t>
            </w:r>
            <w:r w:rsidR="00494BF6" w:rsidRPr="00327AD5">
              <w:rPr>
                <w:rFonts w:cs="Times New Roman"/>
                <w:i/>
                <w:color w:val="auto"/>
              </w:rPr>
              <w:t>le istituzioni  omologhe dei paesi dell’UE e dei paesi Terzi</w:t>
            </w:r>
          </w:p>
          <w:p w14:paraId="420950EE" w14:textId="77777777" w:rsidR="00AB0ECD" w:rsidRPr="00327AD5" w:rsidRDefault="003A5C65" w:rsidP="003A5C65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cs="Times New Roman"/>
                <w:color w:val="FF0000"/>
              </w:rPr>
            </w:pPr>
            <w:r w:rsidRPr="00327AD5">
              <w:rPr>
                <w:rFonts w:eastAsia="Palatino Linotype" w:cs="Times New Roman"/>
                <w:i/>
                <w:color w:val="auto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Redazione bozze proposte e relazioni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A322" w14:textId="77777777" w:rsidR="00AB0ECD" w:rsidRPr="00327AD5" w:rsidRDefault="003A5C65" w:rsidP="00673FF2">
            <w:pPr>
              <w:spacing w:line="240" w:lineRule="auto"/>
              <w:rPr>
                <w:rFonts w:cs="Times New Roman"/>
                <w:color w:val="FF0000"/>
                <w:lang w:val="en-US"/>
              </w:rPr>
            </w:pPr>
            <w:r w:rsidRPr="00327AD5">
              <w:rPr>
                <w:rFonts w:cs="Times New Roman"/>
                <w:color w:val="auto"/>
                <w:lang w:val="en-US"/>
              </w:rPr>
              <w:t>PC/Portatile, web cam, P.E.O. (giustizia.it), teams, share point, one drive</w:t>
            </w:r>
          </w:p>
        </w:tc>
      </w:tr>
    </w:tbl>
    <w:p w14:paraId="0230BCB0" w14:textId="77777777" w:rsidR="008958D9" w:rsidRPr="00327AD5" w:rsidRDefault="008958D9" w:rsidP="008958D9">
      <w:pPr>
        <w:spacing w:after="0" w:line="480" w:lineRule="auto"/>
        <w:rPr>
          <w:rStyle w:val="Nessuno"/>
          <w:rFonts w:eastAsia="Palatino Linotype" w:cs="Times New Roman"/>
          <w:lang w:val="en-US"/>
        </w:rPr>
      </w:pPr>
    </w:p>
    <w:p w14:paraId="22C35141" w14:textId="77777777" w:rsidR="008958D9" w:rsidRPr="00480E3A" w:rsidRDefault="008958D9" w:rsidP="008958D9">
      <w:pPr>
        <w:spacing w:after="0" w:line="480" w:lineRule="auto"/>
        <w:rPr>
          <w:rStyle w:val="Nessuno"/>
          <w:rFonts w:ascii="Times New Roman" w:eastAsia="Palatino Linotype" w:hAnsi="Times New Roman" w:cs="Times New Roman"/>
          <w:lang w:val="en-US"/>
        </w:rPr>
      </w:pPr>
    </w:p>
    <w:p w14:paraId="3A10EFA0" w14:textId="77777777" w:rsidR="00384694" w:rsidRPr="00480E3A" w:rsidRDefault="00384694">
      <w:pPr>
        <w:spacing w:after="0" w:line="480" w:lineRule="auto"/>
        <w:rPr>
          <w:rStyle w:val="Nessuno"/>
          <w:rFonts w:ascii="Times New Roman" w:eastAsia="Palatino Linotype" w:hAnsi="Times New Roman" w:cs="Times New Roman"/>
          <w:lang w:val="en-US"/>
        </w:rPr>
      </w:pPr>
    </w:p>
    <w:sectPr w:rsidR="00384694" w:rsidRPr="00480E3A" w:rsidSect="00673FF2">
      <w:headerReference w:type="default" r:id="rId7"/>
      <w:footerReference w:type="default" r:id="rId8"/>
      <w:pgSz w:w="16840" w:h="11900" w:orient="landscape"/>
      <w:pgMar w:top="1418" w:right="1417" w:bottom="1134" w:left="1134" w:header="708" w:footer="5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FE2AF" w14:textId="77777777" w:rsidR="00F82561" w:rsidRDefault="00F82561">
      <w:pPr>
        <w:spacing w:after="0" w:line="240" w:lineRule="auto"/>
      </w:pPr>
      <w:r>
        <w:separator/>
      </w:r>
    </w:p>
  </w:endnote>
  <w:endnote w:type="continuationSeparator" w:id="0">
    <w:p w14:paraId="4291FDDE" w14:textId="77777777" w:rsidR="00F82561" w:rsidRDefault="00F8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57173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76BE5464" w14:textId="77777777" w:rsidR="00673FF2" w:rsidRPr="008354EE" w:rsidRDefault="00673FF2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D230D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7EB86541" w14:textId="77777777" w:rsidR="00673FF2" w:rsidRDefault="00673F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A2C5" w14:textId="77777777" w:rsidR="00F82561" w:rsidRDefault="00F82561">
      <w:pPr>
        <w:spacing w:after="0" w:line="240" w:lineRule="auto"/>
      </w:pPr>
      <w:r>
        <w:separator/>
      </w:r>
    </w:p>
  </w:footnote>
  <w:footnote w:type="continuationSeparator" w:id="0">
    <w:p w14:paraId="092AD5EF" w14:textId="77777777" w:rsidR="00F82561" w:rsidRDefault="00F82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2BCDF" w14:textId="77777777" w:rsidR="00327AD5" w:rsidRPr="00327AD5" w:rsidRDefault="00327AD5" w:rsidP="00327AD5">
    <w:pPr>
      <w:jc w:val="center"/>
      <w:rPr>
        <w:b/>
        <w:sz w:val="28"/>
        <w:szCs w:val="28"/>
      </w:rPr>
    </w:pPr>
    <w:r w:rsidRPr="00327AD5">
      <w:rPr>
        <w:b/>
        <w:sz w:val="28"/>
        <w:szCs w:val="28"/>
      </w:rPr>
      <w:t>DIREZIONE GENERALE DELLA FORMAZIONE</w:t>
    </w:r>
  </w:p>
  <w:p w14:paraId="5B246923" w14:textId="77777777" w:rsidR="00CA584F" w:rsidRPr="00327AD5" w:rsidRDefault="00480E3A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caps/>
        <w:sz w:val="24"/>
        <w:szCs w:val="24"/>
        <w:u w:val="single"/>
      </w:rPr>
    </w:pPr>
    <w:r w:rsidRPr="00327AD5">
      <w:rPr>
        <w:rStyle w:val="Nessuno"/>
        <w:rFonts w:eastAsia="Palatino Linotype" w:cs="Times New Roman"/>
        <w:b/>
        <w:bCs/>
        <w:sz w:val="24"/>
        <w:szCs w:val="24"/>
        <w:u w:val="single"/>
      </w:rPr>
      <w:t>UFFICIO I – AFFARI GENERALI</w:t>
    </w:r>
  </w:p>
  <w:p w14:paraId="1EE2516A" w14:textId="77777777" w:rsidR="00673FF2" w:rsidRDefault="00CA584F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EE533F"/>
    <w:multiLevelType w:val="hybridMultilevel"/>
    <w:tmpl w:val="4AAE5476"/>
    <w:lvl w:ilvl="0" w:tplc="BEEABF3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65023"/>
    <w:multiLevelType w:val="hybridMultilevel"/>
    <w:tmpl w:val="08FAD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70412"/>
    <w:multiLevelType w:val="hybridMultilevel"/>
    <w:tmpl w:val="5ACA8C2E"/>
    <w:numStyleLink w:val="Stileimportato2"/>
  </w:abstractNum>
  <w:abstractNum w:abstractNumId="7" w15:restartNumberingAfterBreak="0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887438"/>
    <w:multiLevelType w:val="hybridMultilevel"/>
    <w:tmpl w:val="CDEC8558"/>
    <w:lvl w:ilvl="0" w:tplc="A87C500C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BAE08D4"/>
    <w:multiLevelType w:val="hybridMultilevel"/>
    <w:tmpl w:val="FB2EAC48"/>
    <w:numStyleLink w:val="Stileimportato1"/>
  </w:abstractNum>
  <w:abstractNum w:abstractNumId="11" w15:restartNumberingAfterBreak="0">
    <w:nsid w:val="7EE20B37"/>
    <w:multiLevelType w:val="hybridMultilevel"/>
    <w:tmpl w:val="737A8B34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6"/>
  </w:num>
  <w:num w:numId="5">
    <w:abstractNumId w:val="6"/>
    <w:lvlOverride w:ilvl="0">
      <w:lvl w:ilvl="0" w:tplc="885A49E6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59BABDC2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67CED5B4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FF723C68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AD02CC2E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8312CB1A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3886C7FC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A6B4E476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321E36C8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694"/>
    <w:rsid w:val="00024C5C"/>
    <w:rsid w:val="00043700"/>
    <w:rsid w:val="000B236E"/>
    <w:rsid w:val="00114FFD"/>
    <w:rsid w:val="00131A86"/>
    <w:rsid w:val="00145EF7"/>
    <w:rsid w:val="0019211B"/>
    <w:rsid w:val="002623F2"/>
    <w:rsid w:val="002E4633"/>
    <w:rsid w:val="003066C2"/>
    <w:rsid w:val="00327AD5"/>
    <w:rsid w:val="00332218"/>
    <w:rsid w:val="0035415D"/>
    <w:rsid w:val="00384694"/>
    <w:rsid w:val="003946BD"/>
    <w:rsid w:val="003A5C65"/>
    <w:rsid w:val="003F65D5"/>
    <w:rsid w:val="0040490F"/>
    <w:rsid w:val="00480E3A"/>
    <w:rsid w:val="004931D8"/>
    <w:rsid w:val="00494BF6"/>
    <w:rsid w:val="004B581E"/>
    <w:rsid w:val="004D4630"/>
    <w:rsid w:val="004E45DE"/>
    <w:rsid w:val="00527934"/>
    <w:rsid w:val="005528AF"/>
    <w:rsid w:val="00555F00"/>
    <w:rsid w:val="00567F14"/>
    <w:rsid w:val="0061330C"/>
    <w:rsid w:val="006460CB"/>
    <w:rsid w:val="00666080"/>
    <w:rsid w:val="00673FF2"/>
    <w:rsid w:val="00694FEA"/>
    <w:rsid w:val="006A2EBA"/>
    <w:rsid w:val="006C3052"/>
    <w:rsid w:val="007C4F4F"/>
    <w:rsid w:val="008226D2"/>
    <w:rsid w:val="008354EE"/>
    <w:rsid w:val="008427C6"/>
    <w:rsid w:val="008958D9"/>
    <w:rsid w:val="008C15BE"/>
    <w:rsid w:val="00921505"/>
    <w:rsid w:val="00941C75"/>
    <w:rsid w:val="009B1924"/>
    <w:rsid w:val="009E07B8"/>
    <w:rsid w:val="00A218B9"/>
    <w:rsid w:val="00A50DA2"/>
    <w:rsid w:val="00AB0ECD"/>
    <w:rsid w:val="00AC5471"/>
    <w:rsid w:val="00AD230D"/>
    <w:rsid w:val="00AE7DBB"/>
    <w:rsid w:val="00BA4F4A"/>
    <w:rsid w:val="00C70179"/>
    <w:rsid w:val="00C71E84"/>
    <w:rsid w:val="00CA584F"/>
    <w:rsid w:val="00CD720B"/>
    <w:rsid w:val="00CE69B1"/>
    <w:rsid w:val="00D14FFF"/>
    <w:rsid w:val="00E03FEE"/>
    <w:rsid w:val="00E118C1"/>
    <w:rsid w:val="00E25137"/>
    <w:rsid w:val="00E34273"/>
    <w:rsid w:val="00EC58AF"/>
    <w:rsid w:val="00F239E6"/>
    <w:rsid w:val="00F82561"/>
    <w:rsid w:val="00F827D8"/>
    <w:rsid w:val="00F9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8C8C82"/>
  <w15:docId w15:val="{D6BA8AA2-B3A3-4144-8ECF-1B894A59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Milana</dc:creator>
  <cp:lastModifiedBy>user</cp:lastModifiedBy>
  <cp:revision>8</cp:revision>
  <cp:lastPrinted>2020-11-30T14:02:00Z</cp:lastPrinted>
  <dcterms:created xsi:type="dcterms:W3CDTF">2021-01-04T11:23:00Z</dcterms:created>
  <dcterms:modified xsi:type="dcterms:W3CDTF">2021-01-14T08:19:00Z</dcterms:modified>
</cp:coreProperties>
</file>