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4B73" w:rsidRDefault="000E4B73" w:rsidP="000E4B73">
      <w:pPr>
        <w:spacing w:after="0" w:line="240" w:lineRule="auto"/>
        <w:jc w:val="center"/>
        <w:rPr>
          <w:rStyle w:val="Nessuno"/>
          <w:rFonts w:eastAsia="Palatino Linotype" w:cs="Times New Roman"/>
          <w:b/>
          <w:bCs/>
          <w:sz w:val="28"/>
          <w:szCs w:val="28"/>
          <w:u w:val="single"/>
        </w:rPr>
      </w:pPr>
      <w:r>
        <w:rPr>
          <w:rStyle w:val="Nessuno"/>
          <w:rFonts w:eastAsia="Palatino Linotype" w:cs="Times New Roman"/>
          <w:b/>
          <w:bCs/>
          <w:sz w:val="28"/>
          <w:szCs w:val="28"/>
          <w:u w:val="single"/>
        </w:rPr>
        <w:t>SCUOLA DI FORMAZIONE E AGGIORNAMENTO DEL CORPO DI POLIZIA E DEL PERSONALE</w:t>
      </w:r>
    </w:p>
    <w:p w:rsidR="000E4B73" w:rsidRDefault="000E4B73" w:rsidP="000E4B73">
      <w:pPr>
        <w:spacing w:after="0" w:line="240" w:lineRule="auto"/>
        <w:jc w:val="center"/>
        <w:rPr>
          <w:rStyle w:val="Nessuno"/>
          <w:rFonts w:eastAsia="Palatino Linotype" w:cs="Times New Roman"/>
          <w:b/>
          <w:bCs/>
          <w:sz w:val="28"/>
          <w:szCs w:val="28"/>
          <w:u w:val="single"/>
        </w:rPr>
      </w:pPr>
      <w:r>
        <w:rPr>
          <w:rStyle w:val="Nessuno"/>
          <w:rFonts w:eastAsia="Palatino Linotype" w:cs="Times New Roman"/>
          <w:b/>
          <w:bCs/>
          <w:sz w:val="28"/>
          <w:szCs w:val="28"/>
          <w:u w:val="single"/>
        </w:rPr>
        <w:t xml:space="preserve"> DELL’AMMINISTRAZIONE PENITENZIARIA</w:t>
      </w:r>
    </w:p>
    <w:p w:rsidR="000E4B73" w:rsidRDefault="000E4B73" w:rsidP="006813BE">
      <w:pPr>
        <w:jc w:val="center"/>
        <w:rPr>
          <w:b/>
          <w:sz w:val="24"/>
          <w:szCs w:val="24"/>
          <w:u w:val="single"/>
        </w:rPr>
      </w:pPr>
    </w:p>
    <w:p w:rsidR="00F21C1A" w:rsidRPr="00432AB5" w:rsidRDefault="00F21C1A" w:rsidP="006813BE">
      <w:pPr>
        <w:jc w:val="center"/>
        <w:rPr>
          <w:b/>
          <w:sz w:val="24"/>
          <w:szCs w:val="24"/>
          <w:u w:val="single"/>
        </w:rPr>
      </w:pPr>
      <w:bookmarkStart w:id="0" w:name="_GoBack"/>
      <w:bookmarkEnd w:id="0"/>
      <w:r>
        <w:rPr>
          <w:b/>
          <w:sz w:val="24"/>
          <w:szCs w:val="24"/>
          <w:u w:val="single"/>
        </w:rPr>
        <w:t>AREA CONTABILE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487"/>
        <w:gridCol w:w="3487"/>
        <w:gridCol w:w="3487"/>
        <w:gridCol w:w="3487"/>
      </w:tblGrid>
      <w:tr w:rsidR="006813BE" w:rsidRPr="00B31693" w:rsidTr="006813BE">
        <w:tc>
          <w:tcPr>
            <w:tcW w:w="3487" w:type="dxa"/>
          </w:tcPr>
          <w:p w:rsidR="006813BE" w:rsidRDefault="006813BE" w:rsidP="006813BE">
            <w:pPr>
              <w:jc w:val="center"/>
              <w:rPr>
                <w:b/>
                <w:sz w:val="24"/>
                <w:szCs w:val="24"/>
              </w:rPr>
            </w:pPr>
            <w:r w:rsidRPr="008C7D16">
              <w:rPr>
                <w:b/>
                <w:sz w:val="24"/>
                <w:szCs w:val="24"/>
              </w:rPr>
              <w:t>PROCESSI LAVORATIVI</w:t>
            </w:r>
          </w:p>
        </w:tc>
        <w:tc>
          <w:tcPr>
            <w:tcW w:w="3487" w:type="dxa"/>
          </w:tcPr>
          <w:p w:rsidR="006813BE" w:rsidRDefault="006813BE" w:rsidP="006813B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ATTIVITA’ RELATIVA</w:t>
            </w:r>
          </w:p>
        </w:tc>
        <w:tc>
          <w:tcPr>
            <w:tcW w:w="3487" w:type="dxa"/>
          </w:tcPr>
          <w:p w:rsidR="006813BE" w:rsidRDefault="006813BE" w:rsidP="006813B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ATTIVITA’ IN MODALITA’ DI LAVORO AGILE</w:t>
            </w:r>
          </w:p>
        </w:tc>
        <w:tc>
          <w:tcPr>
            <w:tcW w:w="3487" w:type="dxa"/>
          </w:tcPr>
          <w:p w:rsidR="006813BE" w:rsidRPr="00B31693" w:rsidRDefault="006813BE" w:rsidP="006813BE">
            <w:pPr>
              <w:pStyle w:val="Intestazione"/>
              <w:jc w:val="center"/>
              <w:rPr>
                <w:b/>
              </w:rPr>
            </w:pPr>
            <w:r w:rsidRPr="00B31693">
              <w:rPr>
                <w:b/>
              </w:rPr>
              <w:t xml:space="preserve">STRUMENTI PER ATTIVITA’ </w:t>
            </w:r>
          </w:p>
          <w:p w:rsidR="006813BE" w:rsidRPr="00B31693" w:rsidRDefault="006813BE" w:rsidP="006813BE">
            <w:pPr>
              <w:jc w:val="center"/>
              <w:rPr>
                <w:b/>
                <w:sz w:val="24"/>
                <w:szCs w:val="24"/>
              </w:rPr>
            </w:pPr>
            <w:r w:rsidRPr="00B31693">
              <w:rPr>
                <w:b/>
              </w:rPr>
              <w:t>IN MODALITA’ DI</w:t>
            </w:r>
            <w:r w:rsidR="001674C6">
              <w:rPr>
                <w:b/>
              </w:rPr>
              <w:t xml:space="preserve"> </w:t>
            </w:r>
            <w:r w:rsidRPr="00B31693">
              <w:rPr>
                <w:b/>
              </w:rPr>
              <w:t>LAVORO AGILE</w:t>
            </w:r>
          </w:p>
        </w:tc>
      </w:tr>
      <w:tr w:rsidR="00F21C1A" w:rsidRPr="00F21C1A" w:rsidTr="006813BE">
        <w:tc>
          <w:tcPr>
            <w:tcW w:w="3487" w:type="dxa"/>
          </w:tcPr>
          <w:p w:rsidR="00F21C1A" w:rsidRPr="00E40BD8" w:rsidRDefault="00F21C1A" w:rsidP="000F11DC">
            <w:pPr>
              <w:rPr>
                <w:b/>
              </w:rPr>
            </w:pPr>
          </w:p>
          <w:p w:rsidR="00F21C1A" w:rsidRPr="00E40BD8" w:rsidRDefault="00F21C1A" w:rsidP="00F21C1A">
            <w:pPr>
              <w:jc w:val="center"/>
              <w:rPr>
                <w:b/>
              </w:rPr>
            </w:pPr>
            <w:r w:rsidRPr="00AD230D">
              <w:rPr>
                <w:rFonts w:eastAsia="Palatino Linotype" w:cs="Times New Roman"/>
                <w:b/>
              </w:rPr>
              <w:t>Programmazione finanziaria</w:t>
            </w:r>
            <w:r>
              <w:rPr>
                <w:rFonts w:eastAsia="Palatino Linotype" w:cs="Times New Roman"/>
                <w:b/>
              </w:rPr>
              <w:t xml:space="preserve">, gestione risorse finanziarie e rendicontazione </w:t>
            </w:r>
            <w:r w:rsidRPr="00AD230D">
              <w:rPr>
                <w:rFonts w:eastAsia="Palatino Linotype" w:cs="Times New Roman"/>
                <w:b/>
              </w:rPr>
              <w:t xml:space="preserve"> </w:t>
            </w:r>
          </w:p>
        </w:tc>
        <w:tc>
          <w:tcPr>
            <w:tcW w:w="3487" w:type="dxa"/>
          </w:tcPr>
          <w:p w:rsidR="00F21C1A" w:rsidRDefault="00F21C1A" w:rsidP="00F21C1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cs="Times New Roman"/>
              </w:rPr>
            </w:pPr>
            <w:r>
              <w:rPr>
                <w:rFonts w:cs="Times New Roman"/>
              </w:rPr>
              <w:t>P</w:t>
            </w:r>
            <w:r w:rsidRPr="00327AD5">
              <w:rPr>
                <w:rFonts w:cs="Times New Roman"/>
              </w:rPr>
              <w:t>redisposizione programmazione annuale e pluriennal</w:t>
            </w:r>
            <w:r>
              <w:rPr>
                <w:rFonts w:cs="Times New Roman"/>
              </w:rPr>
              <w:t>e del fabbisogno e delle spese</w:t>
            </w:r>
          </w:p>
          <w:p w:rsidR="00F21C1A" w:rsidRPr="00F21C1A" w:rsidRDefault="00F21C1A" w:rsidP="00F21C1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cs="Times New Roman"/>
              </w:rPr>
            </w:pPr>
            <w:r w:rsidRPr="00327AD5">
              <w:rPr>
                <w:rFonts w:eastAsia="Palatino Linotype" w:cs="Times New Roman"/>
              </w:rPr>
              <w:t xml:space="preserve">Gestione dei capitoli di bilancio di competenza dell’ordinatore </w:t>
            </w:r>
            <w:r>
              <w:rPr>
                <w:rFonts w:eastAsia="Palatino Linotype" w:cs="Times New Roman"/>
              </w:rPr>
              <w:t>secondario</w:t>
            </w:r>
            <w:r w:rsidRPr="00327AD5">
              <w:rPr>
                <w:rFonts w:eastAsia="Palatino Linotype" w:cs="Times New Roman"/>
              </w:rPr>
              <w:t xml:space="preserve"> di spesa</w:t>
            </w:r>
          </w:p>
          <w:p w:rsidR="00F21C1A" w:rsidRPr="00327AD5" w:rsidRDefault="00F21C1A" w:rsidP="00F21C1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cs="Times New Roman"/>
              </w:rPr>
            </w:pPr>
            <w:r>
              <w:rPr>
                <w:rFonts w:cs="Times New Roman"/>
              </w:rPr>
              <w:t>Predisposizione dei rendiconti</w:t>
            </w:r>
          </w:p>
        </w:tc>
        <w:tc>
          <w:tcPr>
            <w:tcW w:w="3487" w:type="dxa"/>
          </w:tcPr>
          <w:p w:rsidR="000F11DC" w:rsidRDefault="003C7F1B" w:rsidP="000F11DC">
            <w:pPr>
              <w:pStyle w:val="Paragrafoelenco"/>
              <w:numPr>
                <w:ilvl w:val="0"/>
                <w:numId w:val="2"/>
              </w:numPr>
              <w:ind w:left="145" w:hanging="145"/>
              <w:rPr>
                <w:rFonts w:eastAsia="Palatino Linotype" w:cs="Times New Roman"/>
                <w:i/>
                <w:color w:val="auto"/>
              </w:rPr>
            </w:pPr>
            <w:r>
              <w:rPr>
                <w:rFonts w:eastAsia="Palatino Linotype" w:cs="Times New Roman"/>
                <w:i/>
                <w:color w:val="auto"/>
              </w:rPr>
              <w:t xml:space="preserve">Predisposizione </w:t>
            </w:r>
            <w:r w:rsidR="000F11DC" w:rsidRPr="000F11DC">
              <w:rPr>
                <w:rFonts w:eastAsia="Palatino Linotype" w:cs="Times New Roman"/>
                <w:i/>
                <w:color w:val="auto"/>
              </w:rPr>
              <w:t xml:space="preserve">note per la comunicazione agli uffici superiori relative alla programmazione annuale e pluriennale, nonché </w:t>
            </w:r>
            <w:r w:rsidR="000F11DC">
              <w:rPr>
                <w:rFonts w:eastAsia="Palatino Linotype" w:cs="Times New Roman"/>
                <w:i/>
                <w:color w:val="auto"/>
              </w:rPr>
              <w:t xml:space="preserve">richiesta di pubblicazione sul sito istituzionale </w:t>
            </w:r>
            <w:r w:rsidR="000651EA">
              <w:rPr>
                <w:rFonts w:eastAsia="Palatino Linotype" w:cs="Times New Roman"/>
                <w:i/>
                <w:color w:val="auto"/>
              </w:rPr>
              <w:t>e del Ministero delle Infrastrutture e dei trasporti  della programmazione pluriennale ed</w:t>
            </w:r>
            <w:r w:rsidR="000F11DC">
              <w:rPr>
                <w:rFonts w:eastAsia="Palatino Linotype" w:cs="Times New Roman"/>
                <w:i/>
                <w:color w:val="auto"/>
              </w:rPr>
              <w:t xml:space="preserve"> </w:t>
            </w:r>
            <w:r w:rsidR="000F11DC" w:rsidRPr="000F11DC">
              <w:rPr>
                <w:rFonts w:eastAsia="Palatino Linotype" w:cs="Times New Roman"/>
                <w:i/>
                <w:color w:val="auto"/>
              </w:rPr>
              <w:t xml:space="preserve">inserimento ed aggiornamento sul SI.CO.GE. </w:t>
            </w:r>
            <w:r w:rsidR="000651EA">
              <w:rPr>
                <w:rFonts w:eastAsia="Palatino Linotype" w:cs="Times New Roman"/>
                <w:i/>
                <w:color w:val="auto"/>
              </w:rPr>
              <w:t xml:space="preserve">della programmazione annuale </w:t>
            </w:r>
          </w:p>
          <w:p w:rsidR="000F11DC" w:rsidRDefault="000651EA" w:rsidP="000F11DC">
            <w:pPr>
              <w:pStyle w:val="Paragrafoelenco"/>
              <w:numPr>
                <w:ilvl w:val="0"/>
                <w:numId w:val="2"/>
              </w:numPr>
              <w:ind w:left="145" w:hanging="145"/>
              <w:rPr>
                <w:rFonts w:eastAsia="Palatino Linotype" w:cs="Times New Roman"/>
                <w:i/>
                <w:color w:val="auto"/>
              </w:rPr>
            </w:pPr>
            <w:r>
              <w:rPr>
                <w:rFonts w:eastAsia="Palatino Linotype" w:cs="Times New Roman"/>
                <w:i/>
                <w:color w:val="auto"/>
              </w:rPr>
              <w:t>Attività di pagamento telematico</w:t>
            </w:r>
          </w:p>
          <w:p w:rsidR="000651EA" w:rsidRPr="000F11DC" w:rsidRDefault="000651EA" w:rsidP="000F11DC">
            <w:pPr>
              <w:pStyle w:val="Paragrafoelenco"/>
              <w:numPr>
                <w:ilvl w:val="0"/>
                <w:numId w:val="2"/>
              </w:numPr>
              <w:ind w:left="145" w:hanging="145"/>
              <w:rPr>
                <w:rFonts w:eastAsia="Palatino Linotype" w:cs="Times New Roman"/>
                <w:i/>
                <w:color w:val="auto"/>
              </w:rPr>
            </w:pPr>
            <w:r>
              <w:rPr>
                <w:rFonts w:eastAsia="Palatino Linotype" w:cs="Times New Roman"/>
              </w:rPr>
              <w:t>Predisposizione, convalida, firma ed inoltro telematico dei rendiconti</w:t>
            </w:r>
          </w:p>
          <w:p w:rsidR="00F21C1A" w:rsidRPr="00E40BD8" w:rsidRDefault="00F21C1A" w:rsidP="000F11DC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3487" w:type="dxa"/>
          </w:tcPr>
          <w:p w:rsidR="00F21C1A" w:rsidRDefault="00F21C1A" w:rsidP="00F21C1A">
            <w:pPr>
              <w:jc w:val="center"/>
              <w:rPr>
                <w:b/>
                <w:sz w:val="24"/>
                <w:szCs w:val="24"/>
              </w:rPr>
            </w:pPr>
          </w:p>
          <w:p w:rsidR="00F21C1A" w:rsidRPr="00F21C1A" w:rsidRDefault="00F21C1A" w:rsidP="000F11DC">
            <w:pPr>
              <w:jc w:val="center"/>
              <w:rPr>
                <w:sz w:val="24"/>
                <w:szCs w:val="24"/>
              </w:rPr>
            </w:pPr>
            <w:r w:rsidRPr="00327AD5">
              <w:rPr>
                <w:rFonts w:cs="Times New Roman"/>
              </w:rPr>
              <w:t>PC/Portatile, abilitazione accesso Sistema di Contabilità Generale (SI.CO.GE.) da remoto</w:t>
            </w:r>
          </w:p>
        </w:tc>
      </w:tr>
      <w:tr w:rsidR="00F21C1A" w:rsidRPr="000F11DC" w:rsidTr="006813BE">
        <w:tc>
          <w:tcPr>
            <w:tcW w:w="3487" w:type="dxa"/>
          </w:tcPr>
          <w:p w:rsidR="00F21C1A" w:rsidRPr="00350C86" w:rsidRDefault="003C7F1B" w:rsidP="00F21C1A">
            <w:pPr>
              <w:jc w:val="center"/>
              <w:rPr>
                <w:b/>
                <w:sz w:val="24"/>
                <w:szCs w:val="24"/>
              </w:rPr>
            </w:pPr>
            <w:r w:rsidRPr="008762D0">
              <w:rPr>
                <w:rFonts w:eastAsia="Palatino Linotype" w:cs="Times New Roman"/>
                <w:b/>
              </w:rPr>
              <w:t>Attività contrattuale, predisposizione atti di gara, indagini di mercato, operatività sulla piattaforma acquisti in rete PA</w:t>
            </w:r>
            <w:r w:rsidRPr="00350C86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3487" w:type="dxa"/>
          </w:tcPr>
          <w:p w:rsidR="00350C86" w:rsidRDefault="00350C86" w:rsidP="00350C8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cs="Times New Roman"/>
              </w:rPr>
            </w:pPr>
            <w:r>
              <w:rPr>
                <w:rFonts w:cs="Times New Roman"/>
              </w:rPr>
              <w:t>Indagini di mercato</w:t>
            </w:r>
          </w:p>
          <w:p w:rsidR="00350C86" w:rsidRDefault="00350C86" w:rsidP="00350C8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cs="Times New Roman"/>
              </w:rPr>
            </w:pPr>
            <w:r>
              <w:rPr>
                <w:rFonts w:cs="Times New Roman"/>
              </w:rPr>
              <w:t>P</w:t>
            </w:r>
            <w:r w:rsidRPr="00327AD5">
              <w:rPr>
                <w:rFonts w:cs="Times New Roman"/>
              </w:rPr>
              <w:t xml:space="preserve">redisposizione </w:t>
            </w:r>
            <w:r>
              <w:rPr>
                <w:rFonts w:cs="Times New Roman"/>
              </w:rPr>
              <w:t>atti di gara</w:t>
            </w:r>
          </w:p>
          <w:p w:rsidR="00350C86" w:rsidRDefault="00350C86" w:rsidP="00350C8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cs="Times New Roman"/>
              </w:rPr>
            </w:pPr>
            <w:r>
              <w:rPr>
                <w:rFonts w:cs="Times New Roman"/>
              </w:rPr>
              <w:t xml:space="preserve">Operatività sul Me.P.A. </w:t>
            </w:r>
          </w:p>
          <w:p w:rsidR="00350C86" w:rsidRDefault="00350C86" w:rsidP="00350C8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cs="Times New Roman"/>
              </w:rPr>
            </w:pPr>
            <w:r>
              <w:rPr>
                <w:rFonts w:cs="Times New Roman"/>
              </w:rPr>
              <w:t>Attività correlate alle funzioni del RUP (predisposizione determine a contrarre, acquisizione CIG, acquisizione DURC on line, ecc…)</w:t>
            </w:r>
          </w:p>
          <w:p w:rsidR="00350C86" w:rsidRDefault="00350C86" w:rsidP="00350C86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74"/>
              <w:rPr>
                <w:rFonts w:cs="Times New Roman"/>
              </w:rPr>
            </w:pPr>
          </w:p>
          <w:p w:rsidR="00F21C1A" w:rsidRPr="000F11DC" w:rsidRDefault="00F21C1A" w:rsidP="00350C86">
            <w:pPr>
              <w:jc w:val="center"/>
            </w:pPr>
          </w:p>
        </w:tc>
        <w:tc>
          <w:tcPr>
            <w:tcW w:w="3487" w:type="dxa"/>
          </w:tcPr>
          <w:p w:rsidR="0029638E" w:rsidRDefault="00350C86" w:rsidP="00350C86">
            <w:pPr>
              <w:pStyle w:val="Paragrafoelenco"/>
              <w:numPr>
                <w:ilvl w:val="0"/>
                <w:numId w:val="2"/>
              </w:numPr>
              <w:ind w:left="145" w:hanging="145"/>
              <w:rPr>
                <w:rFonts w:eastAsia="Palatino Linotype" w:cs="Times New Roman"/>
                <w:i/>
                <w:color w:val="auto"/>
              </w:rPr>
            </w:pPr>
            <w:r>
              <w:rPr>
                <w:rFonts w:eastAsia="Palatino Linotype" w:cs="Times New Roman"/>
                <w:i/>
                <w:color w:val="auto"/>
              </w:rPr>
              <w:t xml:space="preserve">Predisposizione </w:t>
            </w:r>
            <w:r w:rsidRPr="000F11DC">
              <w:rPr>
                <w:rFonts w:eastAsia="Palatino Linotype" w:cs="Times New Roman"/>
                <w:i/>
                <w:color w:val="auto"/>
              </w:rPr>
              <w:t xml:space="preserve">note </w:t>
            </w:r>
            <w:r>
              <w:rPr>
                <w:rFonts w:eastAsia="Palatino Linotype" w:cs="Times New Roman"/>
                <w:i/>
                <w:color w:val="auto"/>
              </w:rPr>
              <w:t xml:space="preserve">e pratiche </w:t>
            </w:r>
            <w:r w:rsidR="0029638E">
              <w:rPr>
                <w:rFonts w:eastAsia="Palatino Linotype" w:cs="Times New Roman"/>
                <w:i/>
                <w:color w:val="auto"/>
              </w:rPr>
              <w:t xml:space="preserve">per espletamento attività contrattuale (indagini di mercato, predisposizione atti di gara, operatività sul Me.P.A., attività correlate alle funzioni del RUP. </w:t>
            </w:r>
          </w:p>
          <w:p w:rsidR="00F21C1A" w:rsidRPr="000F11DC" w:rsidRDefault="00F21C1A" w:rsidP="00F21C1A">
            <w:pPr>
              <w:jc w:val="center"/>
              <w:rPr>
                <w:i/>
              </w:rPr>
            </w:pPr>
          </w:p>
        </w:tc>
        <w:tc>
          <w:tcPr>
            <w:tcW w:w="3487" w:type="dxa"/>
          </w:tcPr>
          <w:p w:rsidR="0029638E" w:rsidRDefault="0029638E" w:rsidP="00F21C1A">
            <w:pPr>
              <w:jc w:val="center"/>
              <w:rPr>
                <w:rFonts w:cs="Times New Roman"/>
              </w:rPr>
            </w:pPr>
          </w:p>
          <w:p w:rsidR="00F21C1A" w:rsidRPr="000F11DC" w:rsidRDefault="0029638E" w:rsidP="0029638E">
            <w:pPr>
              <w:rPr>
                <w:b/>
                <w:sz w:val="24"/>
                <w:szCs w:val="24"/>
              </w:rPr>
            </w:pPr>
            <w:r w:rsidRPr="00327AD5">
              <w:rPr>
                <w:rFonts w:cs="Times New Roman"/>
              </w:rPr>
              <w:t>PC/Portatile</w:t>
            </w:r>
          </w:p>
        </w:tc>
      </w:tr>
      <w:tr w:rsidR="00350C86" w:rsidRPr="000F11DC" w:rsidTr="00350C86">
        <w:tc>
          <w:tcPr>
            <w:tcW w:w="3487" w:type="dxa"/>
          </w:tcPr>
          <w:p w:rsidR="00350C86" w:rsidRPr="00350C86" w:rsidRDefault="00350C86" w:rsidP="00770484">
            <w:pPr>
              <w:jc w:val="center"/>
              <w:rPr>
                <w:b/>
                <w:sz w:val="24"/>
                <w:szCs w:val="24"/>
              </w:rPr>
            </w:pPr>
            <w:r w:rsidRPr="008762D0">
              <w:rPr>
                <w:rFonts w:eastAsia="Palatino Linotype" w:cs="Times New Roman"/>
                <w:b/>
              </w:rPr>
              <w:lastRenderedPageBreak/>
              <w:t xml:space="preserve">Attività </w:t>
            </w:r>
            <w:r w:rsidR="00770484">
              <w:rPr>
                <w:rFonts w:eastAsia="Palatino Linotype" w:cs="Times New Roman"/>
                <w:b/>
              </w:rPr>
              <w:t>relativa alla trasparenza e all’anticorruzione</w:t>
            </w:r>
            <w:r w:rsidRPr="00350C86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3487" w:type="dxa"/>
          </w:tcPr>
          <w:p w:rsidR="00350C86" w:rsidRDefault="00770484" w:rsidP="008B1CE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cs="Times New Roman"/>
              </w:rPr>
            </w:pPr>
            <w:r>
              <w:rPr>
                <w:rFonts w:cs="Times New Roman"/>
              </w:rPr>
              <w:t>Predisposizione atti</w:t>
            </w:r>
          </w:p>
          <w:p w:rsidR="00350C86" w:rsidRDefault="00350C86" w:rsidP="008B1CE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cs="Times New Roman"/>
              </w:rPr>
            </w:pPr>
            <w:r>
              <w:rPr>
                <w:rFonts w:cs="Times New Roman"/>
              </w:rPr>
              <w:t>P</w:t>
            </w:r>
            <w:r w:rsidRPr="00327AD5">
              <w:rPr>
                <w:rFonts w:cs="Times New Roman"/>
              </w:rPr>
              <w:t xml:space="preserve">redisposizione </w:t>
            </w:r>
            <w:r w:rsidR="00770484">
              <w:rPr>
                <w:rFonts w:cs="Times New Roman"/>
              </w:rPr>
              <w:t>documenti e prospetti oggetto di pubblicazione sul sito web</w:t>
            </w:r>
          </w:p>
          <w:p w:rsidR="00350C86" w:rsidRDefault="00770484" w:rsidP="008B1CE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cs="Times New Roman"/>
              </w:rPr>
            </w:pPr>
            <w:r>
              <w:rPr>
                <w:rFonts w:cs="Times New Roman"/>
              </w:rPr>
              <w:t>Aggiornamento dei dati sui portali ANAC</w:t>
            </w:r>
          </w:p>
          <w:p w:rsidR="00350C86" w:rsidRDefault="00350C86" w:rsidP="008B1CE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74"/>
              <w:rPr>
                <w:rFonts w:cs="Times New Roman"/>
              </w:rPr>
            </w:pPr>
          </w:p>
          <w:p w:rsidR="00350C86" w:rsidRPr="000F11DC" w:rsidRDefault="00350C86" w:rsidP="008B1CE2">
            <w:pPr>
              <w:jc w:val="center"/>
            </w:pPr>
          </w:p>
        </w:tc>
        <w:tc>
          <w:tcPr>
            <w:tcW w:w="3487" w:type="dxa"/>
          </w:tcPr>
          <w:p w:rsidR="00770484" w:rsidRPr="00EE5498" w:rsidRDefault="00770484" w:rsidP="00EE549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cs="Times New Roman"/>
              </w:rPr>
            </w:pPr>
            <w:r>
              <w:rPr>
                <w:rFonts w:cs="Times New Roman"/>
              </w:rPr>
              <w:t>Predisposizione atti</w:t>
            </w:r>
            <w:r w:rsidR="00EE5498">
              <w:rPr>
                <w:rFonts w:cs="Times New Roman"/>
              </w:rPr>
              <w:t xml:space="preserve">, </w:t>
            </w:r>
            <w:r w:rsidRPr="00EE5498">
              <w:rPr>
                <w:rFonts w:cs="Times New Roman"/>
              </w:rPr>
              <w:t>documenti e prospetti oggetto di pubblicazione sul sito web</w:t>
            </w:r>
            <w:r w:rsidR="00EE5498">
              <w:rPr>
                <w:rFonts w:cs="Times New Roman"/>
              </w:rPr>
              <w:t xml:space="preserve"> ed a</w:t>
            </w:r>
            <w:r w:rsidRPr="00EE5498">
              <w:rPr>
                <w:rFonts w:cs="Times New Roman"/>
              </w:rPr>
              <w:t>ggiornamento dei dati sui portali ANAC</w:t>
            </w:r>
          </w:p>
          <w:p w:rsidR="00350C86" w:rsidRPr="000F11DC" w:rsidRDefault="00350C86" w:rsidP="008B1CE2">
            <w:pPr>
              <w:jc w:val="center"/>
              <w:rPr>
                <w:i/>
              </w:rPr>
            </w:pPr>
            <w:r w:rsidRPr="000F11DC">
              <w:rPr>
                <w:i/>
              </w:rPr>
              <w:t xml:space="preserve"> </w:t>
            </w:r>
          </w:p>
        </w:tc>
        <w:tc>
          <w:tcPr>
            <w:tcW w:w="3487" w:type="dxa"/>
          </w:tcPr>
          <w:p w:rsidR="00350C86" w:rsidRPr="000F11DC" w:rsidRDefault="00EE5498" w:rsidP="00EE5498">
            <w:pPr>
              <w:rPr>
                <w:b/>
                <w:sz w:val="24"/>
                <w:szCs w:val="24"/>
              </w:rPr>
            </w:pPr>
            <w:r w:rsidRPr="00327AD5">
              <w:rPr>
                <w:rFonts w:cs="Times New Roman"/>
              </w:rPr>
              <w:t>PC/Portatile</w:t>
            </w:r>
          </w:p>
        </w:tc>
      </w:tr>
      <w:tr w:rsidR="00350C86" w:rsidRPr="000F11DC" w:rsidTr="00350C86">
        <w:tc>
          <w:tcPr>
            <w:tcW w:w="3487" w:type="dxa"/>
          </w:tcPr>
          <w:p w:rsidR="00350C86" w:rsidRPr="00770484" w:rsidRDefault="00350C86" w:rsidP="008B1CE2">
            <w:pPr>
              <w:jc w:val="center"/>
              <w:rPr>
                <w:rFonts w:eastAsia="Palatino Linotype" w:cs="Times New Roman"/>
                <w:b/>
              </w:rPr>
            </w:pPr>
            <w:r w:rsidRPr="00770484">
              <w:rPr>
                <w:rFonts w:eastAsia="Palatino Linotype" w:cs="Times New Roman"/>
                <w:b/>
              </w:rPr>
              <w:t>Liquidazione competenze accessorie  (FUA e straordinario personale funzioni centrali</w:t>
            </w:r>
            <w:r w:rsidR="00BA458F">
              <w:rPr>
                <w:rFonts w:eastAsia="Palatino Linotype" w:cs="Times New Roman"/>
                <w:b/>
              </w:rPr>
              <w:t>, missioni personale</w:t>
            </w:r>
            <w:r w:rsidRPr="00770484">
              <w:rPr>
                <w:rFonts w:eastAsia="Palatino Linotype" w:cs="Times New Roman"/>
                <w:b/>
              </w:rPr>
              <w:t xml:space="preserve">), conguagli fiscali, generazione PIN a personale per operatività su portale NOIPA </w:t>
            </w:r>
          </w:p>
          <w:p w:rsidR="00350C86" w:rsidRPr="00E40BD8" w:rsidRDefault="00350C86" w:rsidP="008B1CE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87" w:type="dxa"/>
          </w:tcPr>
          <w:p w:rsidR="00350C86" w:rsidRPr="00BA458F" w:rsidRDefault="00350C86" w:rsidP="008B1CE2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rFonts w:eastAsia="Palatino Linotype" w:cs="Times New Roman"/>
              </w:rPr>
              <w:t xml:space="preserve">Liquidazione </w:t>
            </w:r>
            <w:r w:rsidR="00BA458F" w:rsidRPr="00BA458F">
              <w:rPr>
                <w:rFonts w:eastAsia="Palatino Linotype" w:cs="Times New Roman"/>
              </w:rPr>
              <w:t>FUA e straordinario personale funzioni centrali</w:t>
            </w:r>
            <w:r w:rsidR="00BA458F">
              <w:rPr>
                <w:rFonts w:eastAsia="Palatino Linotype" w:cs="Times New Roman"/>
              </w:rPr>
              <w:t xml:space="preserve"> </w:t>
            </w:r>
            <w:r>
              <w:rPr>
                <w:rFonts w:eastAsia="Palatino Linotype" w:cs="Times New Roman"/>
              </w:rPr>
              <w:t>e comunicazione dati NOIPA</w:t>
            </w:r>
          </w:p>
          <w:p w:rsidR="00BA458F" w:rsidRPr="004D19DC" w:rsidRDefault="00BA458F" w:rsidP="00BA458F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rFonts w:eastAsia="Palatino Linotype" w:cs="Times New Roman"/>
              </w:rPr>
              <w:t xml:space="preserve">Liquidazione, inserimento e pagamento tramite sistema SI.CO.GE. missioni personale </w:t>
            </w:r>
          </w:p>
        </w:tc>
        <w:tc>
          <w:tcPr>
            <w:tcW w:w="3487" w:type="dxa"/>
          </w:tcPr>
          <w:p w:rsidR="00350C86" w:rsidRPr="003C7F1B" w:rsidRDefault="00350C86" w:rsidP="008B1CE2">
            <w:pPr>
              <w:numPr>
                <w:ilvl w:val="0"/>
                <w:numId w:val="1"/>
              </w:numPr>
              <w:rPr>
                <w:rFonts w:eastAsia="Palatino Linotype" w:cs="Times New Roman"/>
              </w:rPr>
            </w:pPr>
            <w:r>
              <w:rPr>
                <w:rFonts w:eastAsia="Palatino Linotype" w:cs="Times New Roman"/>
                <w:i/>
              </w:rPr>
              <w:t>Predisposizione note, l</w:t>
            </w:r>
            <w:r w:rsidRPr="003C7F1B">
              <w:rPr>
                <w:rFonts w:ascii="Calibri" w:eastAsia="Palatino Linotype" w:hAnsi="Calibri" w:cs="Times New Roman"/>
                <w:i/>
                <w:u w:color="000000"/>
                <w:bdr w:val="nil"/>
                <w:lang w:eastAsia="it-IT"/>
              </w:rPr>
              <w:t xml:space="preserve">iquidazione e comunicazione </w:t>
            </w:r>
            <w:r>
              <w:rPr>
                <w:rFonts w:ascii="Calibri" w:eastAsia="Palatino Linotype" w:hAnsi="Calibri" w:cs="Times New Roman"/>
                <w:i/>
                <w:u w:color="000000"/>
                <w:bdr w:val="nil"/>
                <w:lang w:eastAsia="it-IT"/>
              </w:rPr>
              <w:t xml:space="preserve">dati </w:t>
            </w:r>
            <w:r w:rsidRPr="003C7F1B">
              <w:rPr>
                <w:rFonts w:ascii="Calibri" w:eastAsia="Palatino Linotype" w:hAnsi="Calibri" w:cs="Times New Roman"/>
                <w:i/>
                <w:u w:color="000000"/>
                <w:bdr w:val="nil"/>
                <w:lang w:eastAsia="it-IT"/>
              </w:rPr>
              <w:t>NOIPA</w:t>
            </w:r>
            <w:r w:rsidR="00BA458F">
              <w:rPr>
                <w:rFonts w:ascii="Calibri" w:eastAsia="Palatino Linotype" w:hAnsi="Calibri" w:cs="Times New Roman"/>
                <w:i/>
                <w:u w:color="000000"/>
                <w:bdr w:val="nil"/>
                <w:lang w:eastAsia="it-IT"/>
              </w:rPr>
              <w:t xml:space="preserve"> e sul sistema SI.CO.GE.</w:t>
            </w:r>
          </w:p>
          <w:p w:rsidR="00350C86" w:rsidRPr="00E40BD8" w:rsidRDefault="00350C86" w:rsidP="008B1CE2">
            <w:pPr>
              <w:ind w:left="174"/>
              <w:rPr>
                <w:i/>
                <w:sz w:val="24"/>
                <w:szCs w:val="24"/>
              </w:rPr>
            </w:pPr>
          </w:p>
        </w:tc>
        <w:tc>
          <w:tcPr>
            <w:tcW w:w="3487" w:type="dxa"/>
          </w:tcPr>
          <w:p w:rsidR="00350C86" w:rsidRPr="000F11DC" w:rsidRDefault="00BA458F" w:rsidP="008B1CE2">
            <w:pPr>
              <w:rPr>
                <w:b/>
                <w:sz w:val="24"/>
                <w:szCs w:val="24"/>
              </w:rPr>
            </w:pPr>
            <w:r w:rsidRPr="00327AD5">
              <w:rPr>
                <w:rFonts w:cs="Times New Roman"/>
              </w:rPr>
              <w:t>PC/Portatile, abilitazione accesso Sistema di Contabilità Generale (SI.CO.GE.) da remoto</w:t>
            </w:r>
          </w:p>
        </w:tc>
      </w:tr>
      <w:tr w:rsidR="008762D0" w:rsidRPr="000F11DC" w:rsidTr="008762D0">
        <w:tc>
          <w:tcPr>
            <w:tcW w:w="3487" w:type="dxa"/>
          </w:tcPr>
          <w:p w:rsidR="008762D0" w:rsidRPr="00EE5498" w:rsidRDefault="00770484" w:rsidP="008B1CE2">
            <w:pPr>
              <w:jc w:val="center"/>
              <w:rPr>
                <w:rFonts w:eastAsia="Palatino Linotype" w:cs="Times New Roman"/>
                <w:b/>
              </w:rPr>
            </w:pPr>
            <w:r w:rsidRPr="00EE5498">
              <w:rPr>
                <w:rFonts w:eastAsia="Palatino Linotype" w:cs="Times New Roman"/>
                <w:b/>
              </w:rPr>
              <w:t>Gestione beni mobili</w:t>
            </w:r>
          </w:p>
          <w:p w:rsidR="008762D0" w:rsidRPr="00E40BD8" w:rsidRDefault="008762D0" w:rsidP="008B1CE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87" w:type="dxa"/>
          </w:tcPr>
          <w:p w:rsidR="008762D0" w:rsidRPr="004D19DC" w:rsidRDefault="00770484" w:rsidP="00770484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rFonts w:eastAsia="Palatino Linotype" w:cs="Times New Roman"/>
              </w:rPr>
              <w:t xml:space="preserve">Gestione beni mobili da parte del contabile del materiale </w:t>
            </w:r>
            <w:r w:rsidR="00EE5498">
              <w:rPr>
                <w:rFonts w:eastAsia="Palatino Linotype" w:cs="Times New Roman"/>
              </w:rPr>
              <w:t>attraverso l’uso piattaforma SIGMA, gestione magazzini, ecc….</w:t>
            </w:r>
          </w:p>
        </w:tc>
        <w:tc>
          <w:tcPr>
            <w:tcW w:w="3487" w:type="dxa"/>
          </w:tcPr>
          <w:p w:rsidR="008762D0" w:rsidRPr="00E40BD8" w:rsidRDefault="00EE5498" w:rsidP="00EE5498">
            <w:pPr>
              <w:numPr>
                <w:ilvl w:val="0"/>
                <w:numId w:val="1"/>
              </w:numPr>
              <w:rPr>
                <w:i/>
                <w:sz w:val="24"/>
                <w:szCs w:val="24"/>
              </w:rPr>
            </w:pPr>
            <w:r>
              <w:rPr>
                <w:rFonts w:eastAsia="Palatino Linotype" w:cs="Times New Roman"/>
                <w:i/>
              </w:rPr>
              <w:t>Gestione del materiale tramite predisposizione note E uso della piattaforma SIGMA.</w:t>
            </w:r>
          </w:p>
        </w:tc>
        <w:tc>
          <w:tcPr>
            <w:tcW w:w="3487" w:type="dxa"/>
          </w:tcPr>
          <w:p w:rsidR="008762D0" w:rsidRPr="000F11DC" w:rsidRDefault="008762D0" w:rsidP="008B1CE2">
            <w:pPr>
              <w:rPr>
                <w:b/>
                <w:sz w:val="24"/>
                <w:szCs w:val="24"/>
              </w:rPr>
            </w:pPr>
            <w:r w:rsidRPr="00327AD5">
              <w:rPr>
                <w:rFonts w:cs="Times New Roman"/>
              </w:rPr>
              <w:t>PC/Portatile</w:t>
            </w:r>
          </w:p>
        </w:tc>
      </w:tr>
    </w:tbl>
    <w:p w:rsidR="00A72E44" w:rsidRPr="000F11DC" w:rsidRDefault="00A72E44" w:rsidP="00B70C2F">
      <w:pPr>
        <w:rPr>
          <w:b/>
          <w:sz w:val="24"/>
          <w:szCs w:val="24"/>
        </w:rPr>
      </w:pPr>
    </w:p>
    <w:sectPr w:rsidR="00A72E44" w:rsidRPr="000F11DC" w:rsidSect="00FF458B">
      <w:pgSz w:w="16838" w:h="11906" w:orient="landscape"/>
      <w:pgMar w:top="567" w:right="1440" w:bottom="1418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3832" w:rsidRDefault="00C93832" w:rsidP="00B70C2F">
      <w:pPr>
        <w:spacing w:after="0" w:line="240" w:lineRule="auto"/>
      </w:pPr>
      <w:r>
        <w:separator/>
      </w:r>
    </w:p>
  </w:endnote>
  <w:endnote w:type="continuationSeparator" w:id="0">
    <w:p w:rsidR="00C93832" w:rsidRDefault="00C93832" w:rsidP="00B70C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3832" w:rsidRDefault="00C93832" w:rsidP="00B70C2F">
      <w:pPr>
        <w:spacing w:after="0" w:line="240" w:lineRule="auto"/>
      </w:pPr>
      <w:r>
        <w:separator/>
      </w:r>
    </w:p>
  </w:footnote>
  <w:footnote w:type="continuationSeparator" w:id="0">
    <w:p w:rsidR="00C93832" w:rsidRDefault="00C93832" w:rsidP="00B70C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EE533F"/>
    <w:multiLevelType w:val="hybridMultilevel"/>
    <w:tmpl w:val="4AAE5476"/>
    <w:lvl w:ilvl="0" w:tplc="BEEABF30">
      <w:start w:val="1"/>
      <w:numFmt w:val="bullet"/>
      <w:lvlText w:val="•"/>
      <w:lvlJc w:val="left"/>
      <w:pPr>
        <w:ind w:left="174" w:hanging="174"/>
      </w:pPr>
      <w:rPr>
        <w:rFonts w:hAnsi="Arial Unicode MS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E79CF540">
      <w:start w:val="1"/>
      <w:numFmt w:val="bullet"/>
      <w:lvlText w:val="•"/>
      <w:lvlJc w:val="left"/>
      <w:pPr>
        <w:ind w:left="774" w:hanging="17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34DC54CA">
      <w:start w:val="1"/>
      <w:numFmt w:val="bullet"/>
      <w:lvlText w:val="•"/>
      <w:lvlJc w:val="left"/>
      <w:pPr>
        <w:ind w:left="1374" w:hanging="17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542EEEE">
      <w:start w:val="1"/>
      <w:numFmt w:val="bullet"/>
      <w:lvlText w:val="•"/>
      <w:lvlJc w:val="left"/>
      <w:pPr>
        <w:ind w:left="1974" w:hanging="17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C138FA42">
      <w:start w:val="1"/>
      <w:numFmt w:val="bullet"/>
      <w:lvlText w:val="•"/>
      <w:lvlJc w:val="left"/>
      <w:pPr>
        <w:ind w:left="2574" w:hanging="17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6E3EC13E">
      <w:start w:val="1"/>
      <w:numFmt w:val="bullet"/>
      <w:lvlText w:val="•"/>
      <w:lvlJc w:val="left"/>
      <w:pPr>
        <w:ind w:left="3174" w:hanging="17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24043896">
      <w:start w:val="1"/>
      <w:numFmt w:val="bullet"/>
      <w:lvlText w:val="•"/>
      <w:lvlJc w:val="left"/>
      <w:pPr>
        <w:ind w:left="3774" w:hanging="17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1C0C6390">
      <w:start w:val="1"/>
      <w:numFmt w:val="bullet"/>
      <w:lvlText w:val="•"/>
      <w:lvlJc w:val="left"/>
      <w:pPr>
        <w:ind w:left="4374" w:hanging="17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ECC0083C">
      <w:start w:val="1"/>
      <w:numFmt w:val="bullet"/>
      <w:lvlText w:val="•"/>
      <w:lvlJc w:val="left"/>
      <w:pPr>
        <w:ind w:left="4974" w:hanging="17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">
    <w:nsid w:val="7EE20B37"/>
    <w:multiLevelType w:val="hybridMultilevel"/>
    <w:tmpl w:val="737A8B34"/>
    <w:lvl w:ilvl="0" w:tplc="A87C500C">
      <w:start w:val="1"/>
      <w:numFmt w:val="bullet"/>
      <w:lvlText w:val="•"/>
      <w:lvlJc w:val="left"/>
      <w:pPr>
        <w:ind w:left="36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13BE"/>
    <w:rsid w:val="00045B49"/>
    <w:rsid w:val="000651EA"/>
    <w:rsid w:val="00074C22"/>
    <w:rsid w:val="000861FB"/>
    <w:rsid w:val="000E4B73"/>
    <w:rsid w:val="000F11DC"/>
    <w:rsid w:val="000F6709"/>
    <w:rsid w:val="001156E4"/>
    <w:rsid w:val="001674C6"/>
    <w:rsid w:val="00167CFC"/>
    <w:rsid w:val="001C3F91"/>
    <w:rsid w:val="00205A10"/>
    <w:rsid w:val="00252EDF"/>
    <w:rsid w:val="0029638E"/>
    <w:rsid w:val="002D0EAC"/>
    <w:rsid w:val="00343370"/>
    <w:rsid w:val="003435B9"/>
    <w:rsid w:val="00350C86"/>
    <w:rsid w:val="00372B59"/>
    <w:rsid w:val="003C7F1B"/>
    <w:rsid w:val="00421149"/>
    <w:rsid w:val="00432AB5"/>
    <w:rsid w:val="00450C90"/>
    <w:rsid w:val="00451F90"/>
    <w:rsid w:val="004C5301"/>
    <w:rsid w:val="004C75FF"/>
    <w:rsid w:val="004D19DC"/>
    <w:rsid w:val="00506562"/>
    <w:rsid w:val="00536E44"/>
    <w:rsid w:val="00547C41"/>
    <w:rsid w:val="005563E7"/>
    <w:rsid w:val="005745A7"/>
    <w:rsid w:val="005A6B59"/>
    <w:rsid w:val="005C5496"/>
    <w:rsid w:val="006063EE"/>
    <w:rsid w:val="006552A3"/>
    <w:rsid w:val="00673561"/>
    <w:rsid w:val="006813BE"/>
    <w:rsid w:val="006E702A"/>
    <w:rsid w:val="006F771D"/>
    <w:rsid w:val="00770484"/>
    <w:rsid w:val="007A4011"/>
    <w:rsid w:val="007B3AB7"/>
    <w:rsid w:val="00860517"/>
    <w:rsid w:val="008762D0"/>
    <w:rsid w:val="00897AFD"/>
    <w:rsid w:val="008A7910"/>
    <w:rsid w:val="008B19C5"/>
    <w:rsid w:val="008E6A00"/>
    <w:rsid w:val="00972641"/>
    <w:rsid w:val="009E1DEC"/>
    <w:rsid w:val="009F1E0B"/>
    <w:rsid w:val="00A1361C"/>
    <w:rsid w:val="00A151E3"/>
    <w:rsid w:val="00A37417"/>
    <w:rsid w:val="00A55AC6"/>
    <w:rsid w:val="00A72E44"/>
    <w:rsid w:val="00AA2A4C"/>
    <w:rsid w:val="00B015D4"/>
    <w:rsid w:val="00B31693"/>
    <w:rsid w:val="00B70C2F"/>
    <w:rsid w:val="00B855FF"/>
    <w:rsid w:val="00BA458F"/>
    <w:rsid w:val="00C26110"/>
    <w:rsid w:val="00C93832"/>
    <w:rsid w:val="00CC07B5"/>
    <w:rsid w:val="00D53059"/>
    <w:rsid w:val="00DC3435"/>
    <w:rsid w:val="00DD3B16"/>
    <w:rsid w:val="00DE4087"/>
    <w:rsid w:val="00E40BD8"/>
    <w:rsid w:val="00ED02E1"/>
    <w:rsid w:val="00ED1359"/>
    <w:rsid w:val="00EE5498"/>
    <w:rsid w:val="00EE753E"/>
    <w:rsid w:val="00F00B44"/>
    <w:rsid w:val="00F148FB"/>
    <w:rsid w:val="00F21C1A"/>
    <w:rsid w:val="00F73383"/>
    <w:rsid w:val="00FC004F"/>
    <w:rsid w:val="00FF4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C7CC1C-DF66-4771-A0CA-B0A555F8E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6813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6813B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813BE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065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06562"/>
    <w:rPr>
      <w:rFonts w:ascii="Segoe UI" w:hAnsi="Segoe UI" w:cs="Segoe UI"/>
      <w:sz w:val="18"/>
      <w:szCs w:val="18"/>
    </w:rPr>
  </w:style>
  <w:style w:type="paragraph" w:styleId="Pidipagina">
    <w:name w:val="footer"/>
    <w:basedOn w:val="Normale"/>
    <w:link w:val="PidipaginaCarattere"/>
    <w:uiPriority w:val="99"/>
    <w:unhideWhenUsed/>
    <w:rsid w:val="00B70C2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70C2F"/>
  </w:style>
  <w:style w:type="paragraph" w:styleId="Paragrafoelenco">
    <w:name w:val="List Paragraph"/>
    <w:rsid w:val="00F21C1A"/>
    <w:pPr>
      <w:pBdr>
        <w:top w:val="nil"/>
        <w:left w:val="nil"/>
        <w:bottom w:val="nil"/>
        <w:right w:val="nil"/>
        <w:between w:val="nil"/>
        <w:bar w:val="nil"/>
      </w:pBdr>
      <w:ind w:left="720"/>
    </w:pPr>
    <w:rPr>
      <w:rFonts w:ascii="Calibri" w:eastAsia="Arial Unicode MS" w:hAnsi="Calibri" w:cs="Arial Unicode MS"/>
      <w:color w:val="000000"/>
      <w:u w:color="000000"/>
      <w:bdr w:val="nil"/>
      <w:lang w:eastAsia="it-IT"/>
    </w:rPr>
  </w:style>
  <w:style w:type="character" w:customStyle="1" w:styleId="Nessuno">
    <w:name w:val="Nessuno"/>
    <w:rsid w:val="000E4B73"/>
    <w:rPr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3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0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2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2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8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8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9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8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7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1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2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1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4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3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9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7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5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1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1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1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7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9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5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3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6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9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9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9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7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0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7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3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1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5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9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0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6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2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4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2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6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33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3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2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4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4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4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2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7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9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6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1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1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46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2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04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2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3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2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2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1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5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7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3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406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Min. Giustizia</Company>
  <LinksUpToDate>false</LinksUpToDate>
  <CharactersWithSpaces>2716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Stefano Chialastri</dc:creator>
  <cp:lastModifiedBy>sabrina maschietto</cp:lastModifiedBy>
  <cp:revision>4</cp:revision>
  <cp:lastPrinted>2020-12-29T14:40:00Z</cp:lastPrinted>
  <dcterms:created xsi:type="dcterms:W3CDTF">2021-01-18T08:53:00Z</dcterms:created>
  <dcterms:modified xsi:type="dcterms:W3CDTF">2021-01-18T09:01:00Z</dcterms:modified>
</cp:coreProperties>
</file>