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6E7" w:rsidRDefault="00A036E7" w:rsidP="00A90DF0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</w:pPr>
      <w:r w:rsidRPr="00A036E7"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  <w:t>SCUOLA DI FORMAZIONE E AGGIORNAMENTO DEL CORPO DI POLIZIA E DEL PERSONALE</w:t>
      </w:r>
    </w:p>
    <w:p w:rsidR="00A036E7" w:rsidRPr="00A036E7" w:rsidRDefault="00A036E7" w:rsidP="00A90DF0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</w:pPr>
      <w:r w:rsidRPr="00A036E7"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  <w:t xml:space="preserve"> DELL’AMMINISTRAZIONE PENITENZIARIA</w:t>
      </w:r>
    </w:p>
    <w:p w:rsidR="00A036E7" w:rsidRDefault="00A036E7" w:rsidP="00A90DF0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4"/>
          <w:szCs w:val="24"/>
          <w:u w:val="single"/>
        </w:rPr>
      </w:pPr>
    </w:p>
    <w:p w:rsidR="00A90DF0" w:rsidRPr="00327AD5" w:rsidRDefault="00ED0A1F" w:rsidP="00A90DF0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caps/>
          <w:sz w:val="24"/>
          <w:szCs w:val="24"/>
          <w:u w:val="single"/>
        </w:rPr>
      </w:pPr>
      <w:r>
        <w:rPr>
          <w:rStyle w:val="Nessuno"/>
          <w:rFonts w:eastAsia="Palatino Linotype" w:cs="Times New Roman"/>
          <w:b/>
          <w:bCs/>
          <w:sz w:val="24"/>
          <w:szCs w:val="24"/>
          <w:u w:val="single"/>
        </w:rPr>
        <w:t>AREA</w:t>
      </w:r>
      <w:r w:rsidR="00A90DF0">
        <w:rPr>
          <w:rStyle w:val="Nessuno"/>
          <w:rFonts w:eastAsia="Palatino Linotype" w:cs="Times New Roman"/>
          <w:b/>
          <w:bCs/>
          <w:sz w:val="24"/>
          <w:szCs w:val="24"/>
          <w:u w:val="single"/>
        </w:rPr>
        <w:t xml:space="preserve"> SEGRETERIA</w:t>
      </w:r>
      <w:bookmarkStart w:id="0" w:name="_GoBack"/>
      <w:bookmarkEnd w:id="0"/>
    </w:p>
    <w:p w:rsidR="003F65D5" w:rsidRPr="003F65D5" w:rsidRDefault="003F65D5" w:rsidP="00CA584F">
      <w:pPr>
        <w:spacing w:after="0" w:line="480" w:lineRule="auto"/>
        <w:jc w:val="center"/>
        <w:rPr>
          <w:rFonts w:ascii="Times New Roman" w:eastAsia="Palatino Linotype" w:hAnsi="Times New Roman" w:cs="Times New Roman"/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147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98"/>
        <w:gridCol w:w="3569"/>
        <w:gridCol w:w="3569"/>
        <w:gridCol w:w="3570"/>
      </w:tblGrid>
      <w:tr w:rsidR="00384694" w:rsidRPr="00327AD5" w:rsidTr="00C70179">
        <w:trPr>
          <w:trHeight w:val="96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65D5" w:rsidRPr="00327AD5" w:rsidRDefault="003F65D5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</w:rPr>
            </w:pPr>
          </w:p>
          <w:p w:rsidR="00384694" w:rsidRPr="00327AD5" w:rsidRDefault="00043700" w:rsidP="00C70179">
            <w:pPr>
              <w:spacing w:after="0" w:line="240" w:lineRule="auto"/>
              <w:jc w:val="center"/>
              <w:rPr>
                <w:rFonts w:cs="Times New Roman"/>
              </w:rPr>
            </w:pPr>
            <w:r w:rsidRPr="00327AD5">
              <w:rPr>
                <w:rStyle w:val="Nessuno"/>
                <w:rFonts w:eastAsia="Palatino Linotype" w:cs="Times New Roman"/>
                <w:b/>
                <w:bCs/>
              </w:rPr>
              <w:t>PROCESSI LAVORATIVI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327AD5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</w:rPr>
            </w:pPr>
          </w:p>
          <w:p w:rsidR="00384694" w:rsidRPr="00327AD5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</w:rPr>
            </w:pPr>
            <w:r w:rsidRPr="00327AD5">
              <w:rPr>
                <w:rStyle w:val="Nessuno"/>
                <w:rFonts w:eastAsia="Palatino Linotype" w:cs="Times New Roman"/>
                <w:b/>
                <w:bCs/>
              </w:rPr>
              <w:t>ATTIVITA’ ORDINARIA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327AD5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</w:rPr>
            </w:pPr>
          </w:p>
          <w:p w:rsidR="00384694" w:rsidRPr="00327AD5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</w:rPr>
            </w:pPr>
            <w:r w:rsidRPr="00327AD5">
              <w:rPr>
                <w:rStyle w:val="Nessuno"/>
                <w:rFonts w:eastAsia="Palatino Linotype" w:cs="Times New Roman"/>
                <w:b/>
                <w:bCs/>
              </w:rPr>
              <w:t>ATTIVITA’ IN MODALITA’ DI LAVORO AGILE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327AD5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</w:rPr>
            </w:pPr>
          </w:p>
          <w:p w:rsidR="00384694" w:rsidRPr="00327AD5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</w:rPr>
            </w:pPr>
            <w:r w:rsidRPr="00327AD5">
              <w:rPr>
                <w:rStyle w:val="Nessuno"/>
                <w:rFonts w:eastAsia="Palatino Linotype" w:cs="Times New Roman"/>
                <w:b/>
                <w:bCs/>
              </w:rPr>
              <w:t>STRUMENTI PER ATTIVITA’ IN MODALITA’ DI</w:t>
            </w:r>
            <w:r w:rsidR="00327AD5">
              <w:rPr>
                <w:rStyle w:val="Nessuno"/>
                <w:rFonts w:eastAsia="Palatino Linotype" w:cs="Times New Roman"/>
                <w:b/>
                <w:bCs/>
              </w:rPr>
              <w:t xml:space="preserve"> </w:t>
            </w:r>
            <w:r w:rsidRPr="00327AD5">
              <w:rPr>
                <w:rStyle w:val="Nessuno"/>
                <w:rFonts w:eastAsia="Palatino Linotype" w:cs="Times New Roman"/>
                <w:b/>
                <w:bCs/>
              </w:rPr>
              <w:t>LAVORO AGILE</w:t>
            </w:r>
          </w:p>
        </w:tc>
      </w:tr>
      <w:tr w:rsidR="00384694" w:rsidRPr="00BA3272" w:rsidTr="00DE5723">
        <w:trPr>
          <w:trHeight w:val="132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3066C2" w:rsidRDefault="003066C2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002D8" w:rsidRDefault="001002D8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002D8" w:rsidRDefault="001002D8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002D8" w:rsidRDefault="001002D8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002D8" w:rsidRDefault="001002D8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002D8" w:rsidRDefault="001002D8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002D8" w:rsidRDefault="001002D8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1002D8" w:rsidRDefault="001002D8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327AD5" w:rsidRDefault="00327AD5" w:rsidP="00024C5C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384694" w:rsidRPr="00AD230D" w:rsidRDefault="002E4633" w:rsidP="00024C5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AD230D">
              <w:rPr>
                <w:rFonts w:cs="Times New Roman"/>
                <w:b/>
              </w:rPr>
              <w:t>A</w:t>
            </w:r>
            <w:r w:rsidR="000B236E" w:rsidRPr="00AD230D">
              <w:rPr>
                <w:rFonts w:cs="Times New Roman"/>
                <w:b/>
              </w:rPr>
              <w:t>ffari generali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36E" w:rsidRPr="00327AD5" w:rsidRDefault="000B236E" w:rsidP="000B236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327AD5">
              <w:rPr>
                <w:rFonts w:eastAsia="Palatino Linotype" w:cs="Times New Roman"/>
              </w:rPr>
              <w:t>Raccolta per materia e la successiva archiviazione, della corrispondenza e della documentazione del settore</w:t>
            </w:r>
          </w:p>
          <w:p w:rsidR="000B236E" w:rsidRPr="00327AD5" w:rsidRDefault="000B236E" w:rsidP="00114FFD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327AD5">
              <w:rPr>
                <w:rFonts w:eastAsia="Palatino Linotype" w:cs="Times New Roman"/>
              </w:rPr>
              <w:t>Gesti</w:t>
            </w:r>
            <w:r w:rsidR="00114FFD" w:rsidRPr="00327AD5">
              <w:rPr>
                <w:rFonts w:eastAsia="Palatino Linotype" w:cs="Times New Roman"/>
              </w:rPr>
              <w:t>one</w:t>
            </w:r>
            <w:r w:rsidRPr="00327AD5">
              <w:rPr>
                <w:rFonts w:eastAsia="Palatino Linotype" w:cs="Times New Roman"/>
              </w:rPr>
              <w:t xml:space="preserve"> e indirizzo del flusso documentale ai diversi </w:t>
            </w:r>
            <w:r w:rsidR="001002D8">
              <w:rPr>
                <w:rFonts w:eastAsia="Palatino Linotype" w:cs="Times New Roman"/>
              </w:rPr>
              <w:t>u</w:t>
            </w:r>
            <w:r w:rsidRPr="00327AD5">
              <w:rPr>
                <w:rFonts w:eastAsia="Palatino Linotype" w:cs="Times New Roman"/>
              </w:rPr>
              <w:t>ffici per le competenze di carattere trasversale</w:t>
            </w:r>
          </w:p>
          <w:p w:rsidR="00114FFD" w:rsidRDefault="00114FFD" w:rsidP="00BA327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327AD5">
              <w:rPr>
                <w:rFonts w:eastAsia="Palatino Linotype" w:cs="Times New Roman"/>
              </w:rPr>
              <w:t xml:space="preserve">Studio, istruzione e riscontro pratiche afferenti i temi di competenza </w:t>
            </w:r>
            <w:r w:rsidR="00BA3272">
              <w:rPr>
                <w:rFonts w:eastAsia="Palatino Linotype" w:cs="Times New Roman"/>
              </w:rPr>
              <w:t>della segreteria</w:t>
            </w:r>
          </w:p>
          <w:p w:rsidR="001F68AA" w:rsidRDefault="001F68AA" w:rsidP="00BA327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>
              <w:rPr>
                <w:rFonts w:eastAsia="Palatino Linotype" w:cs="Times New Roman"/>
              </w:rPr>
              <w:t xml:space="preserve">Attività di approfondimento normativo e/o giurisprudenziale </w:t>
            </w:r>
          </w:p>
          <w:p w:rsidR="001F68AA" w:rsidRDefault="001F68AA" w:rsidP="00BA327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>
              <w:rPr>
                <w:rFonts w:eastAsia="Palatino Linotype" w:cs="Times New Roman"/>
              </w:rPr>
              <w:t>Istruttoria procedimentale degli atti di pertinenza e gestione dei fascicoli generati</w:t>
            </w:r>
          </w:p>
          <w:p w:rsidR="001F68AA" w:rsidRDefault="001F68AA" w:rsidP="00BA327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>
              <w:rPr>
                <w:rFonts w:eastAsia="Palatino Linotype" w:cs="Times New Roman"/>
              </w:rPr>
              <w:t>Relazioni con il pubblico anche per l’accesso alla Scuola</w:t>
            </w:r>
          </w:p>
          <w:p w:rsidR="001F68AA" w:rsidRDefault="001F68AA" w:rsidP="00BA327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>
              <w:rPr>
                <w:rFonts w:eastAsia="Palatino Linotype" w:cs="Times New Roman"/>
              </w:rPr>
              <w:t>Monitoraggio dei sistemi ed applicativi digitali</w:t>
            </w:r>
          </w:p>
          <w:p w:rsidR="001F68AA" w:rsidRDefault="001F68AA" w:rsidP="00BA327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>
              <w:rPr>
                <w:rFonts w:eastAsia="Palatino Linotype" w:cs="Times New Roman"/>
              </w:rPr>
              <w:t>Inserimento dati PERLA PA di vario tipo (GEDAP, GEDAS, L.104…..)</w:t>
            </w:r>
          </w:p>
          <w:p w:rsidR="00DE5723" w:rsidRDefault="00DE5723" w:rsidP="00BA327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>
              <w:rPr>
                <w:rFonts w:eastAsia="Palatino Linotype" w:cs="Times New Roman"/>
              </w:rPr>
              <w:t xml:space="preserve">Raccolta e trasmissione dati e chiarimenti richiesti da altre </w:t>
            </w:r>
            <w:r>
              <w:rPr>
                <w:rFonts w:eastAsia="Palatino Linotype" w:cs="Times New Roman"/>
              </w:rPr>
              <w:lastRenderedPageBreak/>
              <w:t>direzioni o Uffici superiori</w:t>
            </w:r>
            <w:r w:rsidR="00E8332D">
              <w:rPr>
                <w:rFonts w:eastAsia="Palatino Linotype" w:cs="Times New Roman"/>
              </w:rPr>
              <w:t xml:space="preserve"> (adempimenti periodici)</w:t>
            </w:r>
          </w:p>
          <w:p w:rsidR="00DE5723" w:rsidRDefault="00DE5723" w:rsidP="00DE5723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>
              <w:rPr>
                <w:rFonts w:eastAsia="Palatino Linotype" w:cs="Times New Roman"/>
              </w:rPr>
              <w:t>Ciclo della Performance si</w:t>
            </w:r>
            <w:r w:rsidR="00B6435D">
              <w:rPr>
                <w:rFonts w:eastAsia="Palatino Linotype" w:cs="Times New Roman"/>
              </w:rPr>
              <w:t xml:space="preserve">a </w:t>
            </w:r>
            <w:r>
              <w:rPr>
                <w:rFonts w:eastAsia="Palatino Linotype" w:cs="Times New Roman"/>
              </w:rPr>
              <w:t>per la programmazione a monte che per la predisposizione dei consuntivi</w:t>
            </w:r>
          </w:p>
          <w:p w:rsidR="00E8332D" w:rsidRPr="00E8332D" w:rsidRDefault="00E8332D" w:rsidP="00E8332D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1F68AA">
              <w:rPr>
                <w:rFonts w:eastAsia="Palatino Linotype" w:cs="Times New Roman"/>
                <w:color w:val="auto"/>
              </w:rPr>
              <w:t xml:space="preserve">Redazione e registrazione  degli Ordini di Servizio del Direttore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36E" w:rsidRPr="00327AD5" w:rsidRDefault="002E4633" w:rsidP="00BA3272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327AD5">
              <w:rPr>
                <w:rFonts w:eastAsia="Palatino Linotype" w:cs="Times New Roman"/>
                <w:i/>
              </w:rPr>
              <w:lastRenderedPageBreak/>
              <w:t>R</w:t>
            </w:r>
            <w:r w:rsidR="000B236E" w:rsidRPr="00327AD5">
              <w:rPr>
                <w:rFonts w:eastAsia="Palatino Linotype" w:cs="Times New Roman"/>
                <w:i/>
              </w:rPr>
              <w:t>edazione</w:t>
            </w:r>
            <w:r w:rsidRPr="00327AD5">
              <w:rPr>
                <w:rFonts w:eastAsia="Palatino Linotype" w:cs="Times New Roman"/>
                <w:i/>
              </w:rPr>
              <w:t xml:space="preserve"> bozze di </w:t>
            </w:r>
            <w:r w:rsidR="000B236E" w:rsidRPr="00327AD5">
              <w:rPr>
                <w:rFonts w:eastAsia="Palatino Linotype" w:cs="Times New Roman"/>
                <w:i/>
              </w:rPr>
              <w:t xml:space="preserve">lettere e comunicazioni per </w:t>
            </w:r>
            <w:r w:rsidR="00BA3272">
              <w:rPr>
                <w:rFonts w:eastAsia="Palatino Linotype" w:cs="Times New Roman"/>
                <w:i/>
              </w:rPr>
              <w:t xml:space="preserve">le </w:t>
            </w:r>
            <w:r w:rsidR="000B236E" w:rsidRPr="00327AD5">
              <w:rPr>
                <w:rFonts w:eastAsia="Palatino Linotype" w:cs="Times New Roman"/>
                <w:i/>
              </w:rPr>
              <w:t xml:space="preserve">articolazioni dell’Amministrazione penitenziaria ed </w:t>
            </w:r>
            <w:r w:rsidR="00BA3272">
              <w:rPr>
                <w:rFonts w:eastAsia="Palatino Linotype" w:cs="Times New Roman"/>
                <w:i/>
              </w:rPr>
              <w:t xml:space="preserve">per altri enti e uffici esterni all’Amministrazione </w:t>
            </w:r>
            <w:r w:rsidR="000B236E" w:rsidRPr="00327AD5">
              <w:rPr>
                <w:rFonts w:eastAsia="Palatino Linotype" w:cs="Times New Roman"/>
                <w:i/>
              </w:rPr>
              <w:t xml:space="preserve">nelle materie di competenza </w:t>
            </w:r>
            <w:r w:rsidR="00BA3272">
              <w:rPr>
                <w:rFonts w:eastAsia="Palatino Linotype" w:cs="Times New Roman"/>
                <w:i/>
              </w:rPr>
              <w:t>della segreteria.</w:t>
            </w:r>
          </w:p>
          <w:p w:rsidR="008C15BE" w:rsidRPr="00327AD5" w:rsidRDefault="008C15BE" w:rsidP="00921505">
            <w:pPr>
              <w:pStyle w:val="Paragrafoelenco"/>
              <w:spacing w:after="0" w:line="240" w:lineRule="auto"/>
              <w:ind w:left="145" w:hanging="145"/>
              <w:rPr>
                <w:rFonts w:eastAsia="Palatino Linotype" w:cs="Times New Roman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694" w:rsidRPr="00BA3272" w:rsidRDefault="00131A86" w:rsidP="00BA3272">
            <w:pPr>
              <w:spacing w:after="0" w:line="240" w:lineRule="auto"/>
              <w:rPr>
                <w:rFonts w:eastAsia="Palatino Linotype" w:cs="Times New Roman"/>
              </w:rPr>
            </w:pPr>
            <w:r w:rsidRPr="00BA3272">
              <w:rPr>
                <w:rFonts w:eastAsia="Palatino Linotype" w:cs="Times New Roman"/>
              </w:rPr>
              <w:t>PC/Portatile</w:t>
            </w:r>
            <w:r w:rsidR="00327AD5" w:rsidRPr="00BA3272">
              <w:rPr>
                <w:rFonts w:eastAsia="Palatino Linotype" w:cs="Times New Roman"/>
              </w:rPr>
              <w:t xml:space="preserve"> </w:t>
            </w:r>
            <w:r w:rsidR="008C15BE" w:rsidRPr="00BA3272">
              <w:rPr>
                <w:rFonts w:eastAsia="Palatino Linotype" w:cs="Times New Roman"/>
              </w:rPr>
              <w:t xml:space="preserve">, </w:t>
            </w:r>
            <w:r w:rsidR="000B236E" w:rsidRPr="00BA3272">
              <w:rPr>
                <w:rFonts w:eastAsia="Palatino Linotype" w:cs="Times New Roman"/>
              </w:rPr>
              <w:t>P.E.O. (giustizia.it)</w:t>
            </w:r>
            <w:r w:rsidR="00114FFD" w:rsidRPr="00BA3272">
              <w:rPr>
                <w:rFonts w:eastAsia="Palatino Linotype" w:cs="Times New Roman"/>
              </w:rPr>
              <w:t xml:space="preserve"> teams</w:t>
            </w:r>
            <w:r w:rsidR="00BA3272" w:rsidRPr="00BA3272">
              <w:rPr>
                <w:rFonts w:eastAsia="Palatino Linotype" w:cs="Times New Roman"/>
              </w:rPr>
              <w:t>.</w:t>
            </w:r>
          </w:p>
        </w:tc>
      </w:tr>
      <w:tr w:rsidR="002E4633" w:rsidRPr="00327AD5" w:rsidTr="00673FF2">
        <w:trPr>
          <w:trHeight w:val="90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1505" w:rsidRPr="00BA3272" w:rsidRDefault="00921505" w:rsidP="00921505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6460CB" w:rsidRPr="00BA3272" w:rsidRDefault="006460CB" w:rsidP="00921505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6460CB" w:rsidRPr="00BA3272" w:rsidRDefault="006460CB" w:rsidP="00921505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6460CB" w:rsidRPr="00BA3272" w:rsidRDefault="006460CB" w:rsidP="00921505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2E4633" w:rsidRPr="00AD230D" w:rsidRDefault="00921505" w:rsidP="00921505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  <w:r w:rsidRPr="00AD230D">
              <w:rPr>
                <w:rFonts w:cs="Times New Roman"/>
                <w:b/>
              </w:rPr>
              <w:t>Protocollo e archivio</w:t>
            </w:r>
            <w:r w:rsidRPr="00AD230D">
              <w:rPr>
                <w:rFonts w:eastAsia="Palatino Linotype" w:cs="Times New Roman"/>
                <w:b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1505" w:rsidRPr="00327AD5" w:rsidRDefault="00EC58AF" w:rsidP="00921505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327AD5">
              <w:rPr>
                <w:rFonts w:eastAsia="Palatino Linotype" w:cs="Times New Roman"/>
                <w:color w:val="auto"/>
              </w:rPr>
              <w:t>C</w:t>
            </w:r>
            <w:r w:rsidR="00921505" w:rsidRPr="00327AD5">
              <w:rPr>
                <w:rFonts w:eastAsia="Palatino Linotype" w:cs="Times New Roman"/>
                <w:color w:val="auto"/>
              </w:rPr>
              <w:t>ura</w:t>
            </w:r>
            <w:r w:rsidRPr="00327AD5">
              <w:rPr>
                <w:rFonts w:eastAsia="Palatino Linotype" w:cs="Times New Roman"/>
                <w:color w:val="auto"/>
              </w:rPr>
              <w:t xml:space="preserve"> de</w:t>
            </w:r>
            <w:r w:rsidR="00921505" w:rsidRPr="00327AD5">
              <w:rPr>
                <w:rFonts w:eastAsia="Palatino Linotype" w:cs="Times New Roman"/>
                <w:color w:val="auto"/>
              </w:rPr>
              <w:t>l protoc</w:t>
            </w:r>
            <w:r w:rsidRPr="00327AD5">
              <w:rPr>
                <w:rFonts w:eastAsia="Palatino Linotype" w:cs="Times New Roman"/>
                <w:color w:val="auto"/>
              </w:rPr>
              <w:t xml:space="preserve">ollo della </w:t>
            </w:r>
            <w:r w:rsidR="00BA3272">
              <w:rPr>
                <w:rFonts w:eastAsia="Palatino Linotype" w:cs="Times New Roman"/>
                <w:color w:val="auto"/>
              </w:rPr>
              <w:t>Scuola</w:t>
            </w:r>
            <w:r w:rsidRPr="00327AD5">
              <w:rPr>
                <w:rFonts w:eastAsia="Palatino Linotype" w:cs="Times New Roman"/>
                <w:color w:val="auto"/>
              </w:rPr>
              <w:t xml:space="preserve"> ed </w:t>
            </w:r>
            <w:r w:rsidR="00921505" w:rsidRPr="00327AD5">
              <w:rPr>
                <w:rFonts w:eastAsia="Palatino Linotype" w:cs="Times New Roman"/>
                <w:color w:val="auto"/>
              </w:rPr>
              <w:t>as</w:t>
            </w:r>
            <w:r w:rsidRPr="00327AD5">
              <w:rPr>
                <w:rFonts w:eastAsia="Palatino Linotype" w:cs="Times New Roman"/>
                <w:color w:val="auto"/>
              </w:rPr>
              <w:t>segnazione della corrispondenza</w:t>
            </w:r>
          </w:p>
          <w:p w:rsidR="00921505" w:rsidRPr="00327AD5" w:rsidRDefault="00EC58AF" w:rsidP="00921505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327AD5">
              <w:rPr>
                <w:rFonts w:eastAsia="Palatino Linotype" w:cs="Times New Roman"/>
                <w:color w:val="auto"/>
              </w:rPr>
              <w:t>G</w:t>
            </w:r>
            <w:r w:rsidR="00921505" w:rsidRPr="00327AD5">
              <w:rPr>
                <w:rFonts w:eastAsia="Palatino Linotype" w:cs="Times New Roman"/>
                <w:color w:val="auto"/>
              </w:rPr>
              <w:t>esti</w:t>
            </w:r>
            <w:r w:rsidRPr="00327AD5">
              <w:rPr>
                <w:rFonts w:eastAsia="Palatino Linotype" w:cs="Times New Roman"/>
                <w:color w:val="auto"/>
              </w:rPr>
              <w:t>one</w:t>
            </w:r>
            <w:r w:rsidR="00921505" w:rsidRPr="00327AD5">
              <w:rPr>
                <w:rFonts w:eastAsia="Palatino Linotype" w:cs="Times New Roman"/>
                <w:color w:val="auto"/>
              </w:rPr>
              <w:t xml:space="preserve"> </w:t>
            </w:r>
            <w:r w:rsidRPr="00327AD5">
              <w:rPr>
                <w:rFonts w:eastAsia="Palatino Linotype" w:cs="Times New Roman"/>
                <w:color w:val="auto"/>
              </w:rPr>
              <w:t>del</w:t>
            </w:r>
            <w:r w:rsidR="00921505" w:rsidRPr="00327AD5">
              <w:rPr>
                <w:rFonts w:eastAsia="Palatino Linotype" w:cs="Times New Roman"/>
                <w:color w:val="auto"/>
              </w:rPr>
              <w:t xml:space="preserve"> </w:t>
            </w:r>
            <w:r w:rsidRPr="00327AD5">
              <w:rPr>
                <w:rFonts w:eastAsia="Palatino Linotype" w:cs="Times New Roman"/>
                <w:color w:val="auto"/>
              </w:rPr>
              <w:t>p</w:t>
            </w:r>
            <w:r w:rsidR="00921505" w:rsidRPr="00327AD5">
              <w:rPr>
                <w:rFonts w:eastAsia="Palatino Linotype" w:cs="Times New Roman"/>
                <w:color w:val="auto"/>
              </w:rPr>
              <w:t>rotocollo degli atti in entrata ed in usc</w:t>
            </w:r>
            <w:r w:rsidRPr="00327AD5">
              <w:rPr>
                <w:rFonts w:eastAsia="Palatino Linotype" w:cs="Times New Roman"/>
                <w:color w:val="auto"/>
              </w:rPr>
              <w:t xml:space="preserve">ita della </w:t>
            </w:r>
            <w:r w:rsidR="00BA3272">
              <w:rPr>
                <w:rFonts w:eastAsia="Palatino Linotype" w:cs="Times New Roman"/>
                <w:color w:val="auto"/>
              </w:rPr>
              <w:t xml:space="preserve">Scuola </w:t>
            </w:r>
            <w:r w:rsidRPr="00327AD5">
              <w:rPr>
                <w:rFonts w:eastAsia="Palatino Linotype" w:cs="Times New Roman"/>
                <w:color w:val="auto"/>
              </w:rPr>
              <w:t xml:space="preserve">ed </w:t>
            </w:r>
            <w:r w:rsidR="00921505" w:rsidRPr="00327AD5">
              <w:rPr>
                <w:rFonts w:eastAsia="Palatino Linotype" w:cs="Times New Roman"/>
                <w:color w:val="auto"/>
              </w:rPr>
              <w:t xml:space="preserve">archiviazione su supporto informatico </w:t>
            </w:r>
            <w:r w:rsidRPr="00327AD5">
              <w:rPr>
                <w:rFonts w:eastAsia="Palatino Linotype" w:cs="Times New Roman"/>
                <w:color w:val="auto"/>
              </w:rPr>
              <w:t>della corrispondenza</w:t>
            </w:r>
          </w:p>
          <w:p w:rsidR="00921505" w:rsidRPr="00327AD5" w:rsidRDefault="00EC58AF" w:rsidP="00921505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327AD5">
              <w:rPr>
                <w:rFonts w:eastAsia="Palatino Linotype" w:cs="Times New Roman"/>
                <w:color w:val="auto"/>
              </w:rPr>
              <w:t>Cura</w:t>
            </w:r>
            <w:r w:rsidR="00921505" w:rsidRPr="00327AD5">
              <w:rPr>
                <w:rFonts w:eastAsia="Palatino Linotype" w:cs="Times New Roman"/>
                <w:color w:val="auto"/>
              </w:rPr>
              <w:t xml:space="preserve"> </w:t>
            </w:r>
            <w:r w:rsidRPr="00327AD5">
              <w:rPr>
                <w:rFonts w:eastAsia="Palatino Linotype" w:cs="Times New Roman"/>
                <w:color w:val="auto"/>
              </w:rPr>
              <w:t>del</w:t>
            </w:r>
            <w:r w:rsidR="00921505" w:rsidRPr="00327AD5">
              <w:rPr>
                <w:rFonts w:eastAsia="Palatino Linotype" w:cs="Times New Roman"/>
                <w:color w:val="auto"/>
              </w:rPr>
              <w:t xml:space="preserve">la distribuzione degli atti tra i diversi </w:t>
            </w:r>
            <w:r w:rsidR="00B6435D">
              <w:rPr>
                <w:rFonts w:eastAsia="Palatino Linotype" w:cs="Times New Roman"/>
                <w:color w:val="auto"/>
              </w:rPr>
              <w:t>u</w:t>
            </w:r>
            <w:r w:rsidRPr="00327AD5">
              <w:rPr>
                <w:rFonts w:eastAsia="Palatino Linotype" w:cs="Times New Roman"/>
                <w:color w:val="auto"/>
              </w:rPr>
              <w:t xml:space="preserve">ffici della </w:t>
            </w:r>
            <w:r w:rsidR="00BA3272">
              <w:rPr>
                <w:rFonts w:eastAsia="Palatino Linotype" w:cs="Times New Roman"/>
                <w:color w:val="auto"/>
              </w:rPr>
              <w:t>Scuola</w:t>
            </w:r>
          </w:p>
          <w:p w:rsidR="002E4633" w:rsidRPr="00327AD5" w:rsidRDefault="002E4633" w:rsidP="00EC58AF">
            <w:pPr>
              <w:spacing w:after="0" w:line="240" w:lineRule="auto"/>
              <w:ind w:left="174"/>
              <w:rPr>
                <w:rFonts w:eastAsia="Palatino Linotype" w:cs="Times New Roman"/>
                <w:color w:val="auto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4633" w:rsidRPr="00327AD5" w:rsidRDefault="00921505" w:rsidP="00BA3272">
            <w:pPr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  <w:color w:val="auto"/>
              </w:rPr>
            </w:pPr>
            <w:r w:rsidRPr="00327AD5">
              <w:rPr>
                <w:rFonts w:eastAsia="Palatino Linotype" w:cs="Times New Roman"/>
                <w:i/>
                <w:color w:val="auto"/>
              </w:rPr>
              <w:t>Smistamento posta in entrata</w:t>
            </w:r>
            <w:r w:rsidR="00BA3272">
              <w:rPr>
                <w:rFonts w:eastAsia="Palatino Linotype" w:cs="Times New Roman"/>
                <w:i/>
                <w:color w:val="auto"/>
              </w:rPr>
              <w:t xml:space="preserve"> (accessibile da remoto sia per la posta ordinaria che per la PEC)</w:t>
            </w:r>
            <w:r w:rsidRPr="00327AD5">
              <w:rPr>
                <w:rFonts w:eastAsia="Palatino Linotype" w:cs="Times New Roman"/>
                <w:i/>
                <w:color w:val="auto"/>
              </w:rPr>
              <w:t xml:space="preserve"> </w:t>
            </w:r>
            <w:r w:rsidR="00BA3272">
              <w:rPr>
                <w:rFonts w:eastAsia="Palatino Linotype" w:cs="Times New Roman"/>
                <w:i/>
                <w:color w:val="auto"/>
              </w:rPr>
              <w:t xml:space="preserve">agli uffici </w:t>
            </w:r>
            <w:r w:rsidRPr="00327AD5">
              <w:rPr>
                <w:rFonts w:eastAsia="Palatino Linotype" w:cs="Times New Roman"/>
                <w:i/>
                <w:color w:val="auto"/>
              </w:rPr>
              <w:t>di competenza</w:t>
            </w:r>
            <w:r w:rsidR="00BA3272">
              <w:rPr>
                <w:rFonts w:eastAsia="Palatino Linotype" w:cs="Times New Roman"/>
                <w:i/>
                <w:color w:val="auto"/>
              </w:rPr>
              <w:t xml:space="preserve"> tramite P.E.O..Il protocollatore però deve essere in uffcio,  in quanto il sistema E-prot è utilizzabile solo in </w:t>
            </w:r>
            <w:r w:rsidR="00BA3272" w:rsidRPr="00BA3272">
              <w:rPr>
                <w:rFonts w:eastAsia="Palatino Linotype" w:cs="Times New Roman"/>
                <w:i/>
                <w:color w:val="auto"/>
              </w:rPr>
              <w:t>presenza</w:t>
            </w:r>
            <w:r w:rsidR="00BA3272">
              <w:rPr>
                <w:rFonts w:eastAsia="Palatino Linotype" w:cs="Times New Roman"/>
                <w:i/>
                <w:color w:val="auto"/>
              </w:rPr>
              <w:t>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4633" w:rsidRPr="00327AD5" w:rsidRDefault="00921505" w:rsidP="00BA3272">
            <w:pPr>
              <w:rPr>
                <w:rFonts w:eastAsia="Palatino Linotype" w:cs="Times New Roman"/>
                <w:color w:val="FF0000"/>
              </w:rPr>
            </w:pPr>
            <w:r w:rsidRPr="00327AD5">
              <w:rPr>
                <w:rFonts w:eastAsia="Palatino Linotype" w:cs="Times New Roman"/>
              </w:rPr>
              <w:t xml:space="preserve">PC/Portatile, P.E.O. (giustizia.it), </w:t>
            </w:r>
            <w:r w:rsidRPr="00327AD5">
              <w:t xml:space="preserve"> </w:t>
            </w:r>
          </w:p>
        </w:tc>
      </w:tr>
      <w:tr w:rsidR="00384694" w:rsidRPr="00E8332D" w:rsidTr="00673FF2">
        <w:trPr>
          <w:trHeight w:val="90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6460CB" w:rsidRPr="00327AD5" w:rsidRDefault="006460CB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6460CB" w:rsidRPr="00327AD5" w:rsidRDefault="006460CB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6460CB" w:rsidRPr="00327AD5" w:rsidRDefault="006460CB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6460CB" w:rsidRPr="00327AD5" w:rsidRDefault="006460CB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:rsidR="00384694" w:rsidRPr="00AD230D" w:rsidRDefault="00024C5C" w:rsidP="00673FF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AD230D">
              <w:rPr>
                <w:rFonts w:eastAsia="Palatino Linotype" w:cs="Times New Roman"/>
                <w:b/>
              </w:rPr>
              <w:t>Gestione amministrativa del personale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58AF" w:rsidRPr="00327AD5" w:rsidRDefault="00EC58AF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327AD5">
              <w:rPr>
                <w:rFonts w:eastAsia="Palatino Linotype" w:cs="Times New Roman"/>
                <w:color w:val="auto"/>
              </w:rPr>
              <w:t xml:space="preserve">Cura delle attività afferenti la gestione del personale </w:t>
            </w:r>
            <w:r w:rsidR="00BA3272">
              <w:rPr>
                <w:rFonts w:eastAsia="Palatino Linotype" w:cs="Times New Roman"/>
                <w:color w:val="auto"/>
              </w:rPr>
              <w:t>dei due comparti (sicurezza e funzioni centrali)</w:t>
            </w:r>
            <w:r w:rsidR="001F68AA">
              <w:rPr>
                <w:rFonts w:eastAsia="Palatino Linotype" w:cs="Times New Roman"/>
                <w:color w:val="auto"/>
              </w:rPr>
              <w:t>.</w:t>
            </w:r>
          </w:p>
          <w:p w:rsidR="00EC58AF" w:rsidRDefault="00EC58AF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1F68AA">
              <w:rPr>
                <w:rFonts w:eastAsia="Palatino Linotype" w:cs="Times New Roman"/>
                <w:color w:val="auto"/>
              </w:rPr>
              <w:t>Cura ed aggiornamento del “Sistema Informatico Gestione del Personale” (SIGP1 - SIGP2)</w:t>
            </w:r>
          </w:p>
          <w:p w:rsidR="001F68AA" w:rsidRPr="001F68AA" w:rsidRDefault="001F68AA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>
              <w:rPr>
                <w:rFonts w:eastAsia="Palatino Linotype" w:cs="Times New Roman"/>
                <w:color w:val="auto"/>
              </w:rPr>
              <w:t>Gestione della formazione del personale della Scuola</w:t>
            </w:r>
          </w:p>
          <w:p w:rsidR="00EC58AF" w:rsidRDefault="00EC58AF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327AD5">
              <w:rPr>
                <w:rFonts w:eastAsia="Palatino Linotype" w:cs="Times New Roman"/>
                <w:color w:val="auto"/>
              </w:rPr>
              <w:t>Gestione</w:t>
            </w:r>
            <w:r w:rsidR="001F68AA">
              <w:rPr>
                <w:rFonts w:eastAsia="Palatino Linotype" w:cs="Times New Roman"/>
                <w:color w:val="auto"/>
              </w:rPr>
              <w:t xml:space="preserve"> dei fascicoli del personale e del relativo archivio</w:t>
            </w:r>
          </w:p>
          <w:p w:rsidR="001F68AA" w:rsidRDefault="001F68AA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>
              <w:rPr>
                <w:rFonts w:eastAsia="Palatino Linotype" w:cs="Times New Roman"/>
                <w:color w:val="auto"/>
              </w:rPr>
              <w:t>Gestione del cartellino/schede presenza del personale</w:t>
            </w:r>
            <w:r w:rsidR="00B6435D">
              <w:rPr>
                <w:rFonts w:eastAsia="Palatino Linotype" w:cs="Times New Roman"/>
                <w:color w:val="auto"/>
              </w:rPr>
              <w:t xml:space="preserve"> CFG</w:t>
            </w:r>
            <w:r>
              <w:rPr>
                <w:rFonts w:eastAsia="Palatino Linotype" w:cs="Times New Roman"/>
                <w:color w:val="auto"/>
              </w:rPr>
              <w:t>, per orario di lavoro ed assenze a qualsiasi titolo</w:t>
            </w:r>
          </w:p>
          <w:p w:rsidR="001F68AA" w:rsidRDefault="001F68AA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>
              <w:rPr>
                <w:rFonts w:eastAsia="Palatino Linotype" w:cs="Times New Roman"/>
                <w:color w:val="auto"/>
              </w:rPr>
              <w:lastRenderedPageBreak/>
              <w:t xml:space="preserve">Predisposizione </w:t>
            </w:r>
            <w:r w:rsidR="00DE5723">
              <w:rPr>
                <w:rFonts w:eastAsia="Palatino Linotype" w:cs="Times New Roman"/>
                <w:color w:val="auto"/>
              </w:rPr>
              <w:t>decreti  per congedo parentale e aspettative varie</w:t>
            </w:r>
          </w:p>
          <w:p w:rsidR="00DE5723" w:rsidRDefault="00DE5723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>
              <w:rPr>
                <w:rFonts w:eastAsia="Palatino Linotype" w:cs="Times New Roman"/>
                <w:color w:val="auto"/>
              </w:rPr>
              <w:t>Predisposizione provvedimenti di assegnazione temporanea, rinnovo, revoche, ecc….</w:t>
            </w:r>
          </w:p>
          <w:p w:rsidR="008427C6" w:rsidRPr="00B6435D" w:rsidRDefault="00DE5723" w:rsidP="00DE5723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FF0000"/>
              </w:rPr>
            </w:pPr>
            <w:r w:rsidRPr="00DE5723">
              <w:rPr>
                <w:rFonts w:eastAsia="Palatino Linotype" w:cs="Times New Roman"/>
                <w:color w:val="auto"/>
              </w:rPr>
              <w:t>Adempimento mensile comunicazione assenze</w:t>
            </w:r>
          </w:p>
          <w:p w:rsidR="00B6435D" w:rsidRPr="00E8332D" w:rsidRDefault="00B6435D" w:rsidP="00DE5723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FF0000"/>
              </w:rPr>
            </w:pPr>
            <w:r>
              <w:rPr>
                <w:rFonts w:eastAsia="Palatino Linotype" w:cs="Times New Roman"/>
                <w:color w:val="auto"/>
              </w:rPr>
              <w:t>Comunicazione dati NOIPA per assenze per malattie, scioperi, sanzioni disciplinari ecc, per le relative decurtazioni</w:t>
            </w:r>
          </w:p>
          <w:p w:rsidR="00E8332D" w:rsidRPr="00E8332D" w:rsidRDefault="00E8332D" w:rsidP="00E8332D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>
              <w:rPr>
                <w:rFonts w:eastAsia="Palatino Linotype" w:cs="Times New Roman"/>
              </w:rPr>
              <w:t>Conto annuale (monitoraggio periodico dei dati)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5F00" w:rsidRDefault="006460CB" w:rsidP="00332218">
            <w:pPr>
              <w:spacing w:line="240" w:lineRule="auto"/>
              <w:ind w:left="145" w:hanging="145"/>
              <w:rPr>
                <w:rFonts w:eastAsia="Palatino Linotype" w:cs="Times New Roman"/>
                <w:i/>
                <w:color w:val="auto"/>
              </w:rPr>
            </w:pPr>
            <w:r w:rsidRPr="00327AD5">
              <w:rPr>
                <w:rFonts w:eastAsia="Palatino Linotype" w:cs="Times New Roman"/>
                <w:color w:val="auto"/>
              </w:rPr>
              <w:lastRenderedPageBreak/>
              <w:t xml:space="preserve">• </w:t>
            </w:r>
            <w:r w:rsidR="00332218" w:rsidRPr="00327AD5">
              <w:rPr>
                <w:rFonts w:eastAsia="Palatino Linotype" w:cs="Times New Roman"/>
                <w:i/>
                <w:color w:val="auto"/>
              </w:rPr>
              <w:t>P</w:t>
            </w:r>
            <w:r w:rsidRPr="00327AD5">
              <w:rPr>
                <w:rFonts w:eastAsia="Palatino Linotype" w:cs="Times New Roman"/>
                <w:i/>
                <w:color w:val="auto"/>
              </w:rPr>
              <w:t>redisposizione bozze atti afferenti la gestione del personale (piano ferie, lavoro agile)</w:t>
            </w:r>
          </w:p>
          <w:p w:rsidR="007435A4" w:rsidRPr="007435A4" w:rsidRDefault="007435A4" w:rsidP="007435A4">
            <w:pPr>
              <w:pStyle w:val="Paragrafoelenco"/>
              <w:numPr>
                <w:ilvl w:val="0"/>
                <w:numId w:val="14"/>
              </w:numPr>
              <w:spacing w:line="240" w:lineRule="auto"/>
              <w:ind w:left="88" w:hanging="142"/>
              <w:rPr>
                <w:rFonts w:eastAsia="Palatino Linotype" w:cs="Times New Roman"/>
                <w:i/>
                <w:color w:val="auto"/>
              </w:rPr>
            </w:pPr>
            <w:r>
              <w:rPr>
                <w:rFonts w:eastAsia="Palatino Linotype" w:cs="Times New Roman"/>
                <w:i/>
                <w:color w:val="auto"/>
              </w:rPr>
              <w:t>Comunicazioni varie al personale tramite P.E.O.</w:t>
            </w:r>
          </w:p>
          <w:p w:rsidR="007435A4" w:rsidRPr="007435A4" w:rsidRDefault="007435A4" w:rsidP="007435A4">
            <w:pPr>
              <w:pStyle w:val="Paragrafoelenco"/>
              <w:numPr>
                <w:ilvl w:val="0"/>
                <w:numId w:val="14"/>
              </w:numPr>
              <w:spacing w:line="240" w:lineRule="auto"/>
              <w:ind w:left="230" w:hanging="632"/>
              <w:rPr>
                <w:rFonts w:eastAsia="Palatino Linotype" w:cs="Times New Roman"/>
                <w:i/>
                <w:color w:val="auto"/>
              </w:rPr>
            </w:pPr>
          </w:p>
          <w:p w:rsidR="007435A4" w:rsidRPr="00327AD5" w:rsidRDefault="007435A4" w:rsidP="00332218">
            <w:pPr>
              <w:spacing w:line="240" w:lineRule="auto"/>
              <w:ind w:left="145" w:hanging="145"/>
              <w:rPr>
                <w:rFonts w:eastAsia="Palatino Linotype" w:cs="Times New Roman"/>
                <w:color w:val="FF000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FF2" w:rsidRPr="00E8332D" w:rsidRDefault="002E4633" w:rsidP="00673FF2">
            <w:pPr>
              <w:rPr>
                <w:rFonts w:cs="Times New Roman"/>
                <w:color w:val="auto"/>
              </w:rPr>
            </w:pPr>
            <w:r w:rsidRPr="00E8332D">
              <w:rPr>
                <w:rFonts w:eastAsia="Palatino Linotype" w:cs="Times New Roman"/>
                <w:color w:val="auto"/>
              </w:rPr>
              <w:t>PC/Portatile, P.E.O. (giustizia.it)</w:t>
            </w:r>
            <w:r w:rsidR="00E8332D" w:rsidRPr="00E8332D">
              <w:rPr>
                <w:rFonts w:eastAsia="Palatino Linotype" w:cs="Times New Roman"/>
                <w:color w:val="auto"/>
              </w:rPr>
              <w:t>.</w:t>
            </w:r>
          </w:p>
          <w:p w:rsidR="00673FF2" w:rsidRPr="00E8332D" w:rsidRDefault="00673FF2" w:rsidP="00673FF2">
            <w:pPr>
              <w:rPr>
                <w:rFonts w:cs="Times New Roman"/>
                <w:color w:val="FF0000"/>
              </w:rPr>
            </w:pPr>
          </w:p>
          <w:p w:rsidR="008354EE" w:rsidRPr="00E8332D" w:rsidRDefault="00673FF2" w:rsidP="00673FF2">
            <w:pPr>
              <w:tabs>
                <w:tab w:val="left" w:pos="1092"/>
              </w:tabs>
              <w:rPr>
                <w:rFonts w:cs="Times New Roman"/>
                <w:color w:val="FF0000"/>
              </w:rPr>
            </w:pPr>
            <w:r w:rsidRPr="00E8332D">
              <w:rPr>
                <w:rFonts w:cs="Times New Roman"/>
                <w:color w:val="FF0000"/>
              </w:rPr>
              <w:tab/>
            </w:r>
          </w:p>
          <w:p w:rsidR="00384694" w:rsidRPr="00E8332D" w:rsidRDefault="00384694" w:rsidP="008354EE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A90DF0" w:rsidRPr="00E8332D" w:rsidTr="00673FF2">
        <w:trPr>
          <w:trHeight w:val="90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DF0" w:rsidRPr="00A90DF0" w:rsidRDefault="00A90DF0" w:rsidP="00A90DF0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  <w:r w:rsidRPr="00A90DF0">
              <w:rPr>
                <w:rFonts w:eastAsia="Palatino Linotype" w:cs="Times New Roman"/>
                <w:b/>
              </w:rPr>
              <w:t>Settore Informatico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DF0" w:rsidRPr="00BE2E90" w:rsidRDefault="00BE2E90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>
              <w:rPr>
                <w:rFonts w:eastAsia="Times New Roman" w:cs="Calibri"/>
              </w:rPr>
              <w:t>S</w:t>
            </w:r>
            <w:r w:rsidRPr="00BE2E90">
              <w:rPr>
                <w:rFonts w:eastAsia="Times New Roman" w:cs="Calibri"/>
              </w:rPr>
              <w:t>upporto in sede a tutti gli uffici</w:t>
            </w:r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>
              <w:rPr>
                <w:rFonts w:eastAsia="Times New Roman" w:cs="Calibri"/>
              </w:rPr>
              <w:t>C</w:t>
            </w:r>
            <w:r w:rsidRPr="00BE2E90">
              <w:rPr>
                <w:rFonts w:eastAsia="Times New Roman" w:cs="Calibri"/>
              </w:rPr>
              <w:t>ollegamenti in videoconferenza con applicativo teams per supporto utenti impegnati con videolezioni corsi</w:t>
            </w:r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BE2E90">
              <w:rPr>
                <w:rFonts w:eastAsia="Times New Roman" w:cs="Calibri"/>
              </w:rPr>
              <w:t>Controllo e interventi per il corretto funzionamento del server per il sistema della rilevazione delle presenze</w:t>
            </w:r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  <w:sz w:val="24"/>
                <w:szCs w:val="24"/>
              </w:rPr>
            </w:pPr>
            <w:r w:rsidRPr="00BE2E90">
              <w:rPr>
                <w:rFonts w:eastAsia="Times New Roman" w:cs="Calibri"/>
              </w:rPr>
              <w:t>Controllo e interventi per il corretto funzionamento degli apparati wifi della scuola e relativa gestione delle utenze</w:t>
            </w:r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  <w:sz w:val="24"/>
                <w:szCs w:val="24"/>
              </w:rPr>
            </w:pPr>
            <w:r w:rsidRPr="00FD06C6">
              <w:rPr>
                <w:rFonts w:eastAsia="Times New Roman" w:cs="Calibri"/>
              </w:rPr>
              <w:t>Utilizzo degli applicativi IAA e Multiux per la gestione delle utenze ADN degli allievi e del personale della scuola (Referente GSI Regionale)</w:t>
            </w:r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BE2E90">
              <w:rPr>
                <w:rFonts w:eastAsia="Times New Roman" w:cs="Calibri"/>
              </w:rPr>
              <w:lastRenderedPageBreak/>
              <w:t>Gestione rete ethernet uffici</w:t>
            </w:r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BE2E90">
              <w:rPr>
                <w:rFonts w:eastAsia="Times New Roman" w:cs="Calibri"/>
              </w:rPr>
              <w:t>Gestione stampanti di rete</w:t>
            </w:r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BE2E90">
              <w:rPr>
                <w:rFonts w:eastAsia="Times New Roman" w:cs="Calibri"/>
              </w:rPr>
              <w:t>Attività di primo intervento dei malfunzionamenti e guasti</w:t>
            </w:r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BE2E90">
              <w:rPr>
                <w:rFonts w:eastAsia="Times New Roman" w:cs="Calibri"/>
              </w:rPr>
              <w:t>Installazione e configurazione software/hardware</w:t>
            </w:r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BE2E90">
              <w:rPr>
                <w:rFonts w:eastAsia="Times New Roman" w:cs="Calibri"/>
              </w:rPr>
              <w:t>Gestione apparati informatici delle aule didattiche pc, videoproiettori, impianto audio</w:t>
            </w:r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BE2E90">
              <w:rPr>
                <w:rFonts w:eastAsia="Times New Roman" w:cs="Calibri"/>
              </w:rPr>
              <w:t xml:space="preserve">Referente informatico sistema </w:t>
            </w:r>
            <w:hyperlink r:id="rId8" w:history="1">
              <w:r w:rsidRPr="00BE2E90">
                <w:rPr>
                  <w:rStyle w:val="Collegamentoipertestuale"/>
                  <w:rFonts w:eastAsia="Times New Roman" w:cs="Calibri"/>
                </w:rPr>
                <w:t>e.prot@DAP</w:t>
              </w:r>
            </w:hyperlink>
          </w:p>
          <w:p w:rsidR="00BE2E90" w:rsidRPr="00BE2E90" w:rsidRDefault="00BE2E90" w:rsidP="00BE2E90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</w:rPr>
            </w:pPr>
            <w:r w:rsidRPr="00BE2E90">
              <w:rPr>
                <w:rFonts w:eastAsia="Times New Roman" w:cs="Calibri"/>
              </w:rPr>
              <w:t>preparazione postazioni di lavoro portatili: formattazione e istallazione programmi standard su pc portatili in dotazione alla scuola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DF0" w:rsidRPr="00BE2E90" w:rsidRDefault="00BE2E90" w:rsidP="00BE2E90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eastAsia="Palatino Linotype" w:cs="Times New Roman"/>
                <w:color w:val="auto"/>
              </w:rPr>
            </w:pPr>
            <w:r w:rsidRPr="00BE2E90">
              <w:rPr>
                <w:rFonts w:eastAsia="Times New Roman" w:cs="Calibri"/>
              </w:rPr>
              <w:lastRenderedPageBreak/>
              <w:t>Supporto telefonico utenti</w:t>
            </w:r>
          </w:p>
          <w:p w:rsidR="00BE2E90" w:rsidRPr="00BE2E90" w:rsidRDefault="00BE2E90" w:rsidP="00BE2E90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eastAsia="Palatino Linotype" w:cs="Times New Roman"/>
                <w:color w:val="auto"/>
              </w:rPr>
            </w:pPr>
            <w:r w:rsidRPr="00BE2E90">
              <w:rPr>
                <w:rFonts w:eastAsia="Times New Roman" w:cs="Calibri"/>
              </w:rPr>
              <w:t>Collegamenti in videoconferenza con applicativo teams per supporto utenti impegnati con videolezioni corsi</w:t>
            </w:r>
          </w:p>
          <w:p w:rsidR="00BE2E90" w:rsidRPr="00BE2E90" w:rsidRDefault="00BE2E90" w:rsidP="00BE2E90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eastAsia="Palatino Linotype" w:cs="Times New Roman"/>
                <w:color w:val="auto"/>
              </w:rPr>
            </w:pPr>
            <w:r>
              <w:rPr>
                <w:rFonts w:eastAsia="Times New Roman" w:cs="Calibri"/>
              </w:rPr>
              <w:t>P</w:t>
            </w:r>
            <w:r w:rsidRPr="00BE2E90">
              <w:rPr>
                <w:rFonts w:eastAsia="Times New Roman" w:cs="Calibri"/>
              </w:rPr>
              <w:t>reparazione postazioni di lavoro portatili: formattazione e istallazione programmi standard su pc portatili in dotazione alla scuola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E90" w:rsidRDefault="00BE2E90" w:rsidP="00BE2E90">
            <w:pPr>
              <w:jc w:val="both"/>
              <w:rPr>
                <w:rFonts w:eastAsia="Palatino Linotype" w:cs="Times New Roman"/>
                <w:color w:val="auto"/>
              </w:rPr>
            </w:pPr>
            <w:r>
              <w:rPr>
                <w:rFonts w:eastAsia="Palatino Linotype" w:cs="Times New Roman"/>
                <w:color w:val="auto"/>
              </w:rPr>
              <w:t>PC/Portatile, P.E.</w:t>
            </w:r>
            <w:r w:rsidRPr="00E8332D">
              <w:rPr>
                <w:rFonts w:eastAsia="Palatino Linotype" w:cs="Times New Roman"/>
                <w:color w:val="auto"/>
              </w:rPr>
              <w:t xml:space="preserve"> (giustizia.it)</w:t>
            </w:r>
            <w:r>
              <w:rPr>
                <w:rFonts w:eastAsia="Palatino Linotype" w:cs="Times New Roman"/>
                <w:color w:val="auto"/>
              </w:rPr>
              <w:t>,Teams</w:t>
            </w:r>
          </w:p>
          <w:p w:rsidR="00A90DF0" w:rsidRPr="00E8332D" w:rsidRDefault="00A90DF0" w:rsidP="00BE2E90">
            <w:pPr>
              <w:rPr>
                <w:rFonts w:eastAsia="Palatino Linotype" w:cs="Times New Roman"/>
                <w:color w:val="auto"/>
              </w:rPr>
            </w:pPr>
          </w:p>
        </w:tc>
      </w:tr>
    </w:tbl>
    <w:p w:rsidR="00E8332D" w:rsidRPr="007435A4" w:rsidRDefault="00E8332D" w:rsidP="007435A4">
      <w:pPr>
        <w:spacing w:after="0" w:line="240" w:lineRule="auto"/>
        <w:jc w:val="both"/>
        <w:rPr>
          <w:rStyle w:val="Nessuno"/>
          <w:rFonts w:ascii="Times New Roman" w:eastAsia="Palatino Linotype" w:hAnsi="Times New Roman" w:cs="Times New Roman"/>
          <w:b/>
        </w:rPr>
      </w:pPr>
    </w:p>
    <w:sectPr w:rsidR="00E8332D" w:rsidRPr="007435A4" w:rsidSect="00A90DF0">
      <w:headerReference w:type="default" r:id="rId9"/>
      <w:footerReference w:type="default" r:id="rId10"/>
      <w:pgSz w:w="16840" w:h="11900" w:orient="landscape"/>
      <w:pgMar w:top="284" w:right="1417" w:bottom="1134" w:left="1134" w:header="708" w:footer="5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A82" w:rsidRDefault="00F26A82">
      <w:pPr>
        <w:spacing w:after="0" w:line="240" w:lineRule="auto"/>
      </w:pPr>
      <w:r>
        <w:separator/>
      </w:r>
    </w:p>
  </w:endnote>
  <w:endnote w:type="continuationSeparator" w:id="0">
    <w:p w:rsidR="00F26A82" w:rsidRDefault="00F26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57173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1F68AA" w:rsidRPr="008354EE" w:rsidRDefault="00F26D49">
        <w:pPr>
          <w:pStyle w:val="Pidipagin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354E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1F68AA" w:rsidRPr="008354E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33410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1F68AA" w:rsidRDefault="001F68A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A82" w:rsidRDefault="00F26A82">
      <w:pPr>
        <w:spacing w:after="0" w:line="240" w:lineRule="auto"/>
      </w:pPr>
      <w:r>
        <w:separator/>
      </w:r>
    </w:p>
  </w:footnote>
  <w:footnote w:type="continuationSeparator" w:id="0">
    <w:p w:rsidR="00F26A82" w:rsidRDefault="00F26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8AA" w:rsidRDefault="001F68AA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34079"/>
    <w:multiLevelType w:val="hybridMultilevel"/>
    <w:tmpl w:val="5ACA8C2E"/>
    <w:styleLink w:val="Stileimportato2"/>
    <w:lvl w:ilvl="0" w:tplc="56940528">
      <w:start w:val="1"/>
      <w:numFmt w:val="bullet"/>
      <w:lvlText w:val="·"/>
      <w:lvlJc w:val="left"/>
      <w:pPr>
        <w:ind w:left="99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90A77E0">
      <w:start w:val="1"/>
      <w:numFmt w:val="bullet"/>
      <w:lvlText w:val="o"/>
      <w:lvlJc w:val="left"/>
      <w:pPr>
        <w:ind w:left="171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AC8AF4">
      <w:start w:val="1"/>
      <w:numFmt w:val="bullet"/>
      <w:lvlText w:val="▪"/>
      <w:lvlJc w:val="left"/>
      <w:pPr>
        <w:ind w:left="24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FC1ACC">
      <w:start w:val="1"/>
      <w:numFmt w:val="bullet"/>
      <w:lvlText w:val="·"/>
      <w:lvlJc w:val="left"/>
      <w:pPr>
        <w:ind w:left="315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608F154">
      <w:start w:val="1"/>
      <w:numFmt w:val="bullet"/>
      <w:lvlText w:val="o"/>
      <w:lvlJc w:val="left"/>
      <w:pPr>
        <w:ind w:left="387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8A570">
      <w:start w:val="1"/>
      <w:numFmt w:val="bullet"/>
      <w:lvlText w:val="▪"/>
      <w:lvlJc w:val="left"/>
      <w:pPr>
        <w:ind w:left="459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4D63184">
      <w:start w:val="1"/>
      <w:numFmt w:val="bullet"/>
      <w:lvlText w:val="·"/>
      <w:lvlJc w:val="left"/>
      <w:pPr>
        <w:ind w:left="531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EA5E58">
      <w:start w:val="1"/>
      <w:numFmt w:val="bullet"/>
      <w:lvlText w:val="o"/>
      <w:lvlJc w:val="left"/>
      <w:pPr>
        <w:ind w:left="60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A647D94">
      <w:start w:val="1"/>
      <w:numFmt w:val="bullet"/>
      <w:lvlText w:val="▪"/>
      <w:lvlJc w:val="left"/>
      <w:pPr>
        <w:ind w:left="675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7EE533F"/>
    <w:multiLevelType w:val="hybridMultilevel"/>
    <w:tmpl w:val="CCD49C42"/>
    <w:lvl w:ilvl="0" w:tplc="BEEABF30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79CF540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DC54C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42EEE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138FA4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E3EC13E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04389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0C639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CC0083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EBF6623"/>
    <w:multiLevelType w:val="hybridMultilevel"/>
    <w:tmpl w:val="75F21F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46180"/>
    <w:multiLevelType w:val="hybridMultilevel"/>
    <w:tmpl w:val="6B6452AA"/>
    <w:lvl w:ilvl="0" w:tplc="A87C500C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7C307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256D610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BE0002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24363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F86EA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4ED93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A0E0C6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8C81766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ABE2D44"/>
    <w:multiLevelType w:val="hybridMultilevel"/>
    <w:tmpl w:val="6D2CA280"/>
    <w:lvl w:ilvl="0" w:tplc="9392D4FA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CA214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21AA05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E1E10C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3309CCE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3C52B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042C5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165DA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460373A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B3712A6"/>
    <w:multiLevelType w:val="hybridMultilevel"/>
    <w:tmpl w:val="350422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65023"/>
    <w:multiLevelType w:val="hybridMultilevel"/>
    <w:tmpl w:val="08FAD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370412"/>
    <w:multiLevelType w:val="hybridMultilevel"/>
    <w:tmpl w:val="5ACA8C2E"/>
    <w:numStyleLink w:val="Stileimportato2"/>
  </w:abstractNum>
  <w:abstractNum w:abstractNumId="8" w15:restartNumberingAfterBreak="0">
    <w:nsid w:val="511C6BE5"/>
    <w:multiLevelType w:val="hybridMultilevel"/>
    <w:tmpl w:val="68EEFEE6"/>
    <w:lvl w:ilvl="0" w:tplc="A87C500C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887438"/>
    <w:multiLevelType w:val="hybridMultilevel"/>
    <w:tmpl w:val="CDEC8558"/>
    <w:lvl w:ilvl="0" w:tplc="A87C500C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60D7F"/>
    <w:multiLevelType w:val="hybridMultilevel"/>
    <w:tmpl w:val="FB2EAC48"/>
    <w:styleLink w:val="Stileimportato1"/>
    <w:lvl w:ilvl="0" w:tplc="C232B238">
      <w:start w:val="1"/>
      <w:numFmt w:val="bullet"/>
      <w:lvlText w:val="·"/>
      <w:lvlJc w:val="left"/>
      <w:pPr>
        <w:ind w:left="99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26EF34">
      <w:start w:val="1"/>
      <w:numFmt w:val="bullet"/>
      <w:lvlText w:val="o"/>
      <w:lvlJc w:val="left"/>
      <w:pPr>
        <w:ind w:left="171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41E3B04">
      <w:start w:val="1"/>
      <w:numFmt w:val="bullet"/>
      <w:lvlText w:val="▪"/>
      <w:lvlJc w:val="left"/>
      <w:pPr>
        <w:ind w:left="24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DF24BB6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F4C504">
      <w:start w:val="1"/>
      <w:numFmt w:val="bullet"/>
      <w:lvlText w:val="o"/>
      <w:lvlJc w:val="left"/>
      <w:pPr>
        <w:ind w:left="387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C0435F2">
      <w:start w:val="1"/>
      <w:numFmt w:val="bullet"/>
      <w:lvlText w:val="▪"/>
      <w:lvlJc w:val="left"/>
      <w:pPr>
        <w:ind w:left="45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EA2ABC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F4C4C2">
      <w:start w:val="1"/>
      <w:numFmt w:val="bullet"/>
      <w:lvlText w:val="o"/>
      <w:lvlJc w:val="left"/>
      <w:pPr>
        <w:ind w:left="60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CEE76F8">
      <w:start w:val="1"/>
      <w:numFmt w:val="bullet"/>
      <w:lvlText w:val="▪"/>
      <w:lvlJc w:val="left"/>
      <w:pPr>
        <w:ind w:left="675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7BAE08D4"/>
    <w:multiLevelType w:val="hybridMultilevel"/>
    <w:tmpl w:val="FB2EAC48"/>
    <w:numStyleLink w:val="Stileimportato1"/>
  </w:abstractNum>
  <w:abstractNum w:abstractNumId="12" w15:restartNumberingAfterBreak="0">
    <w:nsid w:val="7EE20B37"/>
    <w:multiLevelType w:val="hybridMultilevel"/>
    <w:tmpl w:val="737A8B34"/>
    <w:lvl w:ilvl="0" w:tplc="A87C500C">
      <w:start w:val="1"/>
      <w:numFmt w:val="bullet"/>
      <w:lvlText w:val="•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7"/>
  </w:num>
  <w:num w:numId="5">
    <w:abstractNumId w:val="7"/>
    <w:lvlOverride w:ilvl="0">
      <w:lvl w:ilvl="0" w:tplc="612896CC">
        <w:start w:val="1"/>
        <w:numFmt w:val="bullet"/>
        <w:lvlText w:val="·"/>
        <w:lvlJc w:val="left"/>
        <w:pPr>
          <w:ind w:left="100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75128FEA">
        <w:start w:val="1"/>
        <w:numFmt w:val="bullet"/>
        <w:lvlText w:val="o"/>
        <w:lvlJc w:val="left"/>
        <w:pPr>
          <w:ind w:left="172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A2341DBE">
        <w:start w:val="1"/>
        <w:numFmt w:val="bullet"/>
        <w:lvlText w:val="▪"/>
        <w:lvlJc w:val="left"/>
        <w:pPr>
          <w:ind w:left="24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77628358">
        <w:start w:val="1"/>
        <w:numFmt w:val="bullet"/>
        <w:lvlText w:val="·"/>
        <w:lvlJc w:val="left"/>
        <w:pPr>
          <w:ind w:left="316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2DC42F8E">
        <w:start w:val="1"/>
        <w:numFmt w:val="bullet"/>
        <w:lvlText w:val="o"/>
        <w:lvlJc w:val="left"/>
        <w:pPr>
          <w:ind w:left="388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AEB25FB8">
        <w:start w:val="1"/>
        <w:numFmt w:val="bullet"/>
        <w:lvlText w:val="▪"/>
        <w:lvlJc w:val="left"/>
        <w:pPr>
          <w:ind w:left="460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797C27A2">
        <w:start w:val="1"/>
        <w:numFmt w:val="bullet"/>
        <w:lvlText w:val="·"/>
        <w:lvlJc w:val="left"/>
        <w:pPr>
          <w:ind w:left="532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C18241B4">
        <w:start w:val="1"/>
        <w:numFmt w:val="bullet"/>
        <w:lvlText w:val="o"/>
        <w:lvlJc w:val="left"/>
        <w:pPr>
          <w:ind w:left="60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12709F14">
        <w:start w:val="1"/>
        <w:numFmt w:val="bullet"/>
        <w:lvlText w:val="▪"/>
        <w:lvlJc w:val="left"/>
        <w:pPr>
          <w:ind w:left="676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8"/>
  </w:num>
  <w:num w:numId="11">
    <w:abstractNumId w:val="9"/>
  </w:num>
  <w:num w:numId="12">
    <w:abstractNumId w:val="6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94"/>
    <w:rsid w:val="00024C5C"/>
    <w:rsid w:val="00043700"/>
    <w:rsid w:val="000B236E"/>
    <w:rsid w:val="001002D8"/>
    <w:rsid w:val="00114FFD"/>
    <w:rsid w:val="00131A86"/>
    <w:rsid w:val="00133410"/>
    <w:rsid w:val="00145EF7"/>
    <w:rsid w:val="0019211B"/>
    <w:rsid w:val="001F68AA"/>
    <w:rsid w:val="002623F2"/>
    <w:rsid w:val="002E4633"/>
    <w:rsid w:val="003066C2"/>
    <w:rsid w:val="00327AD5"/>
    <w:rsid w:val="00332218"/>
    <w:rsid w:val="0035415D"/>
    <w:rsid w:val="00384694"/>
    <w:rsid w:val="003946BD"/>
    <w:rsid w:val="003A5C65"/>
    <w:rsid w:val="003F65D5"/>
    <w:rsid w:val="0040490F"/>
    <w:rsid w:val="00480E3A"/>
    <w:rsid w:val="00494BF6"/>
    <w:rsid w:val="004B581E"/>
    <w:rsid w:val="004D4630"/>
    <w:rsid w:val="004E45DE"/>
    <w:rsid w:val="00527934"/>
    <w:rsid w:val="005528AF"/>
    <w:rsid w:val="00555F00"/>
    <w:rsid w:val="00567F14"/>
    <w:rsid w:val="00585C26"/>
    <w:rsid w:val="005A3FBB"/>
    <w:rsid w:val="005C10B1"/>
    <w:rsid w:val="0061330C"/>
    <w:rsid w:val="006460CB"/>
    <w:rsid w:val="006555B1"/>
    <w:rsid w:val="00666080"/>
    <w:rsid w:val="00673FF2"/>
    <w:rsid w:val="00694FEA"/>
    <w:rsid w:val="006A2EBA"/>
    <w:rsid w:val="006C3052"/>
    <w:rsid w:val="007435A4"/>
    <w:rsid w:val="007C4F4F"/>
    <w:rsid w:val="008226D2"/>
    <w:rsid w:val="008354EE"/>
    <w:rsid w:val="008427C6"/>
    <w:rsid w:val="00893C23"/>
    <w:rsid w:val="008958D9"/>
    <w:rsid w:val="008C15BE"/>
    <w:rsid w:val="00913D82"/>
    <w:rsid w:val="00921505"/>
    <w:rsid w:val="00941C75"/>
    <w:rsid w:val="009B1924"/>
    <w:rsid w:val="009E07B8"/>
    <w:rsid w:val="00A01E64"/>
    <w:rsid w:val="00A036E7"/>
    <w:rsid w:val="00A218B9"/>
    <w:rsid w:val="00A50DA2"/>
    <w:rsid w:val="00A90DF0"/>
    <w:rsid w:val="00AB0ECD"/>
    <w:rsid w:val="00AC5471"/>
    <w:rsid w:val="00AD230D"/>
    <w:rsid w:val="00AE7DBB"/>
    <w:rsid w:val="00B6435D"/>
    <w:rsid w:val="00BA3272"/>
    <w:rsid w:val="00BA4F4A"/>
    <w:rsid w:val="00BE2E90"/>
    <w:rsid w:val="00C70179"/>
    <w:rsid w:val="00C71E84"/>
    <w:rsid w:val="00CA584F"/>
    <w:rsid w:val="00CD720B"/>
    <w:rsid w:val="00CE69B1"/>
    <w:rsid w:val="00D14FFF"/>
    <w:rsid w:val="00DE5723"/>
    <w:rsid w:val="00E03FEE"/>
    <w:rsid w:val="00E118C1"/>
    <w:rsid w:val="00E25137"/>
    <w:rsid w:val="00E34273"/>
    <w:rsid w:val="00E44D0E"/>
    <w:rsid w:val="00E8332D"/>
    <w:rsid w:val="00EA4AD7"/>
    <w:rsid w:val="00EC58AF"/>
    <w:rsid w:val="00ED0A1F"/>
    <w:rsid w:val="00F239E6"/>
    <w:rsid w:val="00F26A82"/>
    <w:rsid w:val="00F26D49"/>
    <w:rsid w:val="00F301FF"/>
    <w:rsid w:val="00F74B04"/>
    <w:rsid w:val="00F82561"/>
    <w:rsid w:val="00F827D8"/>
    <w:rsid w:val="00F9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E736906-658B-4857-ACA3-B42CE7E0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paragraph" w:styleId="Paragrafoelenco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3C2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3C23"/>
    <w:rPr>
      <w:rFonts w:ascii="Calibri" w:hAnsi="Calibri" w:cs="Arial Unicode MS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3C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prot@DA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579C4-CA4E-4074-A0FB-1AD3F11B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Milana</dc:creator>
  <cp:lastModifiedBy>Sabrina Maschietto</cp:lastModifiedBy>
  <cp:revision>5</cp:revision>
  <cp:lastPrinted>2021-01-15T11:46:00Z</cp:lastPrinted>
  <dcterms:created xsi:type="dcterms:W3CDTF">2021-01-18T08:54:00Z</dcterms:created>
  <dcterms:modified xsi:type="dcterms:W3CDTF">2021-01-18T14:57:00Z</dcterms:modified>
</cp:coreProperties>
</file>